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0E40" w14:textId="77777777" w:rsidR="00BD341C" w:rsidRDefault="00A16E48">
      <w:pPr>
        <w:pStyle w:val="Titre"/>
        <w:spacing w:after="280"/>
        <w:rPr>
          <w:sz w:val="28"/>
          <w:szCs w:val="28"/>
        </w:rPr>
      </w:pPr>
      <w:r>
        <w:rPr>
          <w:rFonts w:ascii="Calibri" w:eastAsia="Calibri" w:hAnsi="Calibri" w:cs="Calibri"/>
          <w:b/>
          <w:sz w:val="28"/>
          <w:szCs w:val="28"/>
        </w:rPr>
        <w:t>Relevé de discussions du Conseil de l’ED DSP</w:t>
      </w:r>
      <w:r>
        <w:rPr>
          <w:rFonts w:ascii="Calibri" w:eastAsia="Calibri" w:hAnsi="Calibri" w:cs="Calibri"/>
          <w:b/>
          <w:sz w:val="28"/>
          <w:szCs w:val="28"/>
        </w:rPr>
        <w:br/>
        <w:t>11 juillet 2025</w:t>
      </w:r>
    </w:p>
    <w:p w14:paraId="35DE89A3" w14:textId="77777777" w:rsidR="00BD341C" w:rsidRDefault="00A16E48">
      <w:pPr>
        <w:spacing w:before="280" w:after="280"/>
        <w:jc w:val="both"/>
        <w:rPr>
          <w:b/>
          <w:sz w:val="22"/>
          <w:szCs w:val="22"/>
          <w:u w:val="single"/>
        </w:rPr>
      </w:pPr>
      <w:r>
        <w:rPr>
          <w:b/>
          <w:sz w:val="22"/>
          <w:szCs w:val="22"/>
          <w:u w:val="single"/>
        </w:rPr>
        <w:t>Etaient présents</w:t>
      </w:r>
      <w:r>
        <w:rPr>
          <w:b/>
          <w:sz w:val="22"/>
          <w:szCs w:val="22"/>
        </w:rPr>
        <w:t> :</w:t>
      </w:r>
    </w:p>
    <w:p w14:paraId="35530AA2"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Bertrand FAURE                          </w:t>
      </w:r>
      <w:r>
        <w:rPr>
          <w:color w:val="000000"/>
          <w:sz w:val="22"/>
          <w:szCs w:val="22"/>
        </w:rPr>
        <w:tab/>
        <w:t>Direction – Nantes Université </w:t>
      </w:r>
    </w:p>
    <w:p w14:paraId="4DCBA937"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Joël HAUTEBERT                      </w:t>
      </w:r>
      <w:r>
        <w:rPr>
          <w:color w:val="000000"/>
          <w:sz w:val="22"/>
          <w:szCs w:val="22"/>
        </w:rPr>
        <w:tab/>
        <w:t xml:space="preserve"> Direction adjointe - Université d’Angers </w:t>
      </w:r>
    </w:p>
    <w:p w14:paraId="19277DF2"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Sylvie LEBRETON-DERRIEN   </w:t>
      </w:r>
      <w:r>
        <w:rPr>
          <w:color w:val="000000"/>
          <w:sz w:val="22"/>
          <w:szCs w:val="22"/>
        </w:rPr>
        <w:tab/>
        <w:t>Direction adjointe - le Mans Université </w:t>
      </w:r>
    </w:p>
    <w:p w14:paraId="1B177406" w14:textId="77777777" w:rsidR="00BD341C" w:rsidRDefault="00A16E48">
      <w:pPr>
        <w:shd w:val="clear" w:color="auto" w:fill="FFFFFF"/>
        <w:tabs>
          <w:tab w:val="left" w:pos="3119"/>
        </w:tabs>
        <w:spacing w:after="0"/>
        <w:rPr>
          <w:color w:val="000000"/>
          <w:sz w:val="22"/>
          <w:szCs w:val="22"/>
        </w:rPr>
      </w:pPr>
      <w:r>
        <w:rPr>
          <w:color w:val="000000"/>
          <w:sz w:val="22"/>
          <w:szCs w:val="22"/>
        </w:rPr>
        <w:t> </w:t>
      </w:r>
    </w:p>
    <w:p w14:paraId="6DCACC1D"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Odile DELFOUR-SAMAMA      </w:t>
      </w:r>
      <w:r>
        <w:rPr>
          <w:color w:val="000000"/>
          <w:sz w:val="22"/>
          <w:szCs w:val="22"/>
        </w:rPr>
        <w:tab/>
        <w:t>Directrice adjointe du CDMO – Nantes Université </w:t>
      </w:r>
    </w:p>
    <w:p w14:paraId="18056EBF"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Franck HEAS                              </w:t>
      </w:r>
      <w:r>
        <w:rPr>
          <w:color w:val="000000"/>
          <w:sz w:val="22"/>
          <w:szCs w:val="22"/>
        </w:rPr>
        <w:tab/>
        <w:t>Directeur de DCS – Nantes Université  </w:t>
      </w:r>
    </w:p>
    <w:p w14:paraId="237652C1" w14:textId="77777777" w:rsidR="00BD341C" w:rsidRDefault="00BD341C">
      <w:pPr>
        <w:shd w:val="clear" w:color="auto" w:fill="FFFFFF"/>
        <w:tabs>
          <w:tab w:val="left" w:pos="3119"/>
        </w:tabs>
        <w:spacing w:after="0"/>
        <w:rPr>
          <w:color w:val="000000"/>
          <w:sz w:val="22"/>
          <w:szCs w:val="22"/>
        </w:rPr>
      </w:pPr>
    </w:p>
    <w:p w14:paraId="0D5186E4"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Elise GUILLET                            </w:t>
      </w:r>
      <w:r>
        <w:rPr>
          <w:color w:val="000000"/>
          <w:sz w:val="22"/>
          <w:szCs w:val="22"/>
        </w:rPr>
        <w:tab/>
        <w:t>Gestionnaire de site – Université d’Angers </w:t>
      </w:r>
    </w:p>
    <w:p w14:paraId="0BB084F7"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Sylvie ROUSSEAU                     </w:t>
      </w:r>
      <w:r>
        <w:rPr>
          <w:color w:val="000000"/>
          <w:sz w:val="22"/>
          <w:szCs w:val="22"/>
        </w:rPr>
        <w:tab/>
        <w:t>Gestionnaire de direction et de site - Nantes Université </w:t>
      </w:r>
    </w:p>
    <w:p w14:paraId="0DE9AAAF" w14:textId="77777777" w:rsidR="00BD341C" w:rsidRDefault="00A16E48">
      <w:pPr>
        <w:shd w:val="clear" w:color="auto" w:fill="FFFFFF"/>
        <w:tabs>
          <w:tab w:val="left" w:pos="3119"/>
        </w:tabs>
        <w:spacing w:after="0"/>
        <w:rPr>
          <w:color w:val="000000"/>
          <w:sz w:val="22"/>
          <w:szCs w:val="22"/>
        </w:rPr>
      </w:pPr>
      <w:r>
        <w:rPr>
          <w:color w:val="000000"/>
          <w:sz w:val="22"/>
          <w:szCs w:val="22"/>
        </w:rPr>
        <w:t> </w:t>
      </w:r>
    </w:p>
    <w:p w14:paraId="5845C2D4"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 xml:space="preserve">Romain BENETEAU                   </w:t>
      </w:r>
      <w:r>
        <w:rPr>
          <w:color w:val="000000"/>
          <w:sz w:val="22"/>
          <w:szCs w:val="22"/>
        </w:rPr>
        <w:tab/>
        <w:t>Doctorant – DCS – Nantes Université </w:t>
      </w:r>
    </w:p>
    <w:p w14:paraId="07503542" w14:textId="77777777" w:rsidR="00BD341C" w:rsidRDefault="00A16E48">
      <w:pPr>
        <w:numPr>
          <w:ilvl w:val="0"/>
          <w:numId w:val="2"/>
        </w:numPr>
        <w:shd w:val="clear" w:color="auto" w:fill="FFFFFF"/>
        <w:tabs>
          <w:tab w:val="left" w:pos="3119"/>
        </w:tabs>
        <w:spacing w:after="0"/>
        <w:ind w:left="0"/>
        <w:rPr>
          <w:color w:val="000000"/>
        </w:rPr>
      </w:pPr>
      <w:r>
        <w:rPr>
          <w:color w:val="000000"/>
          <w:sz w:val="22"/>
          <w:szCs w:val="22"/>
        </w:rPr>
        <w:t>Marine GUILLET                         </w:t>
      </w:r>
      <w:r>
        <w:rPr>
          <w:color w:val="000000"/>
          <w:sz w:val="22"/>
          <w:szCs w:val="22"/>
        </w:rPr>
        <w:tab/>
        <w:t>Doctorante – DCS – Nantes Université </w:t>
      </w:r>
    </w:p>
    <w:p w14:paraId="2B17CA38" w14:textId="77777777" w:rsidR="00BD341C" w:rsidRDefault="00A16E48">
      <w:pPr>
        <w:shd w:val="clear" w:color="auto" w:fill="FFFFFF"/>
        <w:tabs>
          <w:tab w:val="left" w:pos="3119"/>
        </w:tabs>
        <w:spacing w:after="0"/>
        <w:rPr>
          <w:color w:val="000000"/>
          <w:sz w:val="22"/>
          <w:szCs w:val="22"/>
        </w:rPr>
      </w:pPr>
      <w:r>
        <w:rPr>
          <w:color w:val="000000"/>
          <w:sz w:val="22"/>
          <w:szCs w:val="22"/>
        </w:rPr>
        <w:t> </w:t>
      </w:r>
    </w:p>
    <w:p w14:paraId="4AB58462" w14:textId="77777777" w:rsidR="00BD341C" w:rsidRDefault="00A16E48">
      <w:pPr>
        <w:tabs>
          <w:tab w:val="left" w:pos="3119"/>
        </w:tabs>
        <w:spacing w:after="0"/>
        <w:jc w:val="both"/>
        <w:rPr>
          <w:sz w:val="22"/>
          <w:szCs w:val="22"/>
        </w:rPr>
      </w:pPr>
      <w:r>
        <w:rPr>
          <w:color w:val="000000"/>
          <w:sz w:val="22"/>
          <w:szCs w:val="22"/>
        </w:rPr>
        <w:t xml:space="preserve">          </w:t>
      </w:r>
    </w:p>
    <w:p w14:paraId="30A48CBA" w14:textId="77777777" w:rsidR="00BD341C" w:rsidRDefault="00BD341C">
      <w:pPr>
        <w:tabs>
          <w:tab w:val="left" w:pos="3119"/>
        </w:tabs>
        <w:spacing w:after="0"/>
        <w:jc w:val="both"/>
        <w:rPr>
          <w:b/>
          <w:sz w:val="22"/>
          <w:szCs w:val="22"/>
          <w:u w:val="single"/>
        </w:rPr>
      </w:pPr>
    </w:p>
    <w:p w14:paraId="33B78F57" w14:textId="77777777" w:rsidR="00BD341C" w:rsidRDefault="00A16E48">
      <w:pPr>
        <w:spacing w:after="0"/>
        <w:jc w:val="both"/>
        <w:rPr>
          <w:b/>
          <w:sz w:val="22"/>
          <w:szCs w:val="22"/>
          <w:u w:val="single"/>
        </w:rPr>
      </w:pPr>
      <w:r>
        <w:rPr>
          <w:b/>
          <w:sz w:val="22"/>
          <w:szCs w:val="22"/>
          <w:u w:val="single"/>
        </w:rPr>
        <w:t>Etaient excusés</w:t>
      </w:r>
      <w:r>
        <w:rPr>
          <w:b/>
          <w:sz w:val="22"/>
          <w:szCs w:val="22"/>
        </w:rPr>
        <w:t> :</w:t>
      </w:r>
      <w:r>
        <w:rPr>
          <w:b/>
          <w:sz w:val="22"/>
          <w:szCs w:val="22"/>
          <w:u w:val="single"/>
        </w:rPr>
        <w:t xml:space="preserve"> </w:t>
      </w:r>
    </w:p>
    <w:p w14:paraId="2402D94B" w14:textId="77777777" w:rsidR="00BD341C" w:rsidRDefault="00BD341C">
      <w:pPr>
        <w:spacing w:after="0"/>
        <w:jc w:val="both"/>
        <w:rPr>
          <w:b/>
          <w:sz w:val="22"/>
          <w:szCs w:val="22"/>
          <w:u w:val="single"/>
        </w:rPr>
      </w:pPr>
    </w:p>
    <w:p w14:paraId="1C56E02D" w14:textId="77777777" w:rsidR="00BD341C" w:rsidRDefault="00A16E48">
      <w:pPr>
        <w:numPr>
          <w:ilvl w:val="0"/>
          <w:numId w:val="2"/>
        </w:numPr>
        <w:shd w:val="clear" w:color="auto" w:fill="FFFFFF"/>
        <w:tabs>
          <w:tab w:val="left" w:pos="3119"/>
        </w:tabs>
        <w:spacing w:after="0"/>
      </w:pPr>
      <w:r>
        <w:rPr>
          <w:sz w:val="22"/>
          <w:szCs w:val="22"/>
        </w:rPr>
        <w:t xml:space="preserve">François HOURMANT                </w:t>
      </w:r>
      <w:r>
        <w:rPr>
          <w:sz w:val="22"/>
          <w:szCs w:val="22"/>
        </w:rPr>
        <w:tab/>
        <w:t xml:space="preserve">Directeur du Centre Jean Bodin – Université d’Angers </w:t>
      </w:r>
    </w:p>
    <w:p w14:paraId="4BE2CE3A" w14:textId="77777777" w:rsidR="00BD341C" w:rsidRDefault="00A16E48">
      <w:pPr>
        <w:numPr>
          <w:ilvl w:val="0"/>
          <w:numId w:val="2"/>
        </w:numPr>
        <w:shd w:val="clear" w:color="auto" w:fill="FFFFFF"/>
        <w:tabs>
          <w:tab w:val="left" w:pos="3119"/>
        </w:tabs>
        <w:spacing w:after="0"/>
      </w:pPr>
      <w:r>
        <w:rPr>
          <w:sz w:val="22"/>
          <w:szCs w:val="22"/>
        </w:rPr>
        <w:t>Audrey LEBOIS                          </w:t>
      </w:r>
      <w:r>
        <w:rPr>
          <w:sz w:val="22"/>
          <w:szCs w:val="22"/>
        </w:rPr>
        <w:tab/>
        <w:t>Directrice adjointe de l’IRDP – Nantes Université </w:t>
      </w:r>
    </w:p>
    <w:p w14:paraId="570E6388" w14:textId="77777777" w:rsidR="00BD341C" w:rsidRDefault="00BD341C">
      <w:pPr>
        <w:spacing w:after="0"/>
        <w:jc w:val="both"/>
        <w:rPr>
          <w:b/>
          <w:sz w:val="22"/>
          <w:szCs w:val="22"/>
          <w:u w:val="single"/>
        </w:rPr>
      </w:pPr>
    </w:p>
    <w:p w14:paraId="5E0D37CA" w14:textId="77777777" w:rsidR="00BD341C" w:rsidRDefault="00A16E48">
      <w:pPr>
        <w:spacing w:before="280" w:after="280"/>
        <w:jc w:val="both"/>
        <w:rPr>
          <w:b/>
          <w:sz w:val="22"/>
          <w:szCs w:val="22"/>
          <w:u w:val="single"/>
        </w:rPr>
      </w:pPr>
      <w:r>
        <w:rPr>
          <w:b/>
          <w:sz w:val="22"/>
          <w:szCs w:val="22"/>
          <w:u w:val="single"/>
        </w:rPr>
        <w:t>ORDRE DU JOUR</w:t>
      </w:r>
    </w:p>
    <w:p w14:paraId="3C2222FD" w14:textId="77777777" w:rsidR="00BD341C" w:rsidRDefault="00A16E48">
      <w:pPr>
        <w:numPr>
          <w:ilvl w:val="0"/>
          <w:numId w:val="1"/>
        </w:numPr>
        <w:spacing w:after="0" w:line="276" w:lineRule="auto"/>
        <w:rPr>
          <w:rFonts w:ascii="Arial" w:eastAsia="Arial" w:hAnsi="Arial" w:cs="Arial"/>
          <w:sz w:val="22"/>
          <w:szCs w:val="22"/>
        </w:rPr>
      </w:pPr>
      <w:r>
        <w:rPr>
          <w:sz w:val="24"/>
          <w:szCs w:val="24"/>
        </w:rPr>
        <w:t>Approbation du CR du conseil du 4 avril 2025</w:t>
      </w:r>
    </w:p>
    <w:p w14:paraId="04A51F40" w14:textId="77777777" w:rsidR="00BD341C" w:rsidRDefault="00A16E48">
      <w:pPr>
        <w:numPr>
          <w:ilvl w:val="0"/>
          <w:numId w:val="1"/>
        </w:numPr>
        <w:spacing w:after="0" w:line="276" w:lineRule="auto"/>
        <w:rPr>
          <w:rFonts w:ascii="Arial" w:eastAsia="Arial" w:hAnsi="Arial" w:cs="Arial"/>
          <w:sz w:val="22"/>
          <w:szCs w:val="22"/>
        </w:rPr>
      </w:pPr>
      <w:r>
        <w:rPr>
          <w:sz w:val="24"/>
          <w:szCs w:val="24"/>
        </w:rPr>
        <w:t>Attribution des contrats doctoraux d'établissement</w:t>
      </w:r>
    </w:p>
    <w:p w14:paraId="4DAC9DD6" w14:textId="77777777" w:rsidR="00BD341C" w:rsidRDefault="00A16E48">
      <w:pPr>
        <w:numPr>
          <w:ilvl w:val="0"/>
          <w:numId w:val="1"/>
        </w:numPr>
        <w:spacing w:after="0" w:line="276" w:lineRule="auto"/>
        <w:rPr>
          <w:rFonts w:ascii="Arial" w:eastAsia="Arial" w:hAnsi="Arial" w:cs="Arial"/>
          <w:sz w:val="22"/>
          <w:szCs w:val="22"/>
        </w:rPr>
      </w:pPr>
      <w:r>
        <w:rPr>
          <w:sz w:val="24"/>
          <w:szCs w:val="24"/>
        </w:rPr>
        <w:t>Campagne CSI 2025</w:t>
      </w:r>
    </w:p>
    <w:p w14:paraId="722FEE6F" w14:textId="77777777" w:rsidR="00BD341C" w:rsidRDefault="00A16E48">
      <w:pPr>
        <w:numPr>
          <w:ilvl w:val="0"/>
          <w:numId w:val="1"/>
        </w:numPr>
        <w:spacing w:after="0" w:line="276" w:lineRule="auto"/>
        <w:rPr>
          <w:rFonts w:ascii="Arial" w:eastAsia="Arial" w:hAnsi="Arial" w:cs="Arial"/>
          <w:sz w:val="22"/>
          <w:szCs w:val="22"/>
        </w:rPr>
      </w:pPr>
      <w:r>
        <w:rPr>
          <w:sz w:val="24"/>
          <w:szCs w:val="24"/>
        </w:rPr>
        <w:t>Projet étudiants des "</w:t>
      </w:r>
      <w:proofErr w:type="spellStart"/>
      <w:r>
        <w:rPr>
          <w:sz w:val="24"/>
          <w:szCs w:val="24"/>
        </w:rPr>
        <w:t>Doctoriales</w:t>
      </w:r>
      <w:proofErr w:type="spellEnd"/>
      <w:r>
        <w:rPr>
          <w:sz w:val="24"/>
          <w:szCs w:val="24"/>
        </w:rPr>
        <w:t>"</w:t>
      </w:r>
    </w:p>
    <w:p w14:paraId="33DB1468" w14:textId="77777777" w:rsidR="00BD341C" w:rsidRDefault="00A16E48">
      <w:pPr>
        <w:numPr>
          <w:ilvl w:val="0"/>
          <w:numId w:val="1"/>
        </w:numPr>
        <w:spacing w:after="0" w:line="276" w:lineRule="auto"/>
        <w:rPr>
          <w:rFonts w:ascii="Arial" w:eastAsia="Arial" w:hAnsi="Arial" w:cs="Arial"/>
          <w:sz w:val="22"/>
          <w:szCs w:val="22"/>
        </w:rPr>
      </w:pPr>
      <w:r>
        <w:rPr>
          <w:sz w:val="24"/>
          <w:szCs w:val="24"/>
        </w:rPr>
        <w:t>Projet de restructuration de l’École doctorale DSP à l'horizon 2028</w:t>
      </w:r>
    </w:p>
    <w:p w14:paraId="76AAABD3" w14:textId="77777777" w:rsidR="00BD341C" w:rsidRDefault="00A16E48">
      <w:pPr>
        <w:numPr>
          <w:ilvl w:val="0"/>
          <w:numId w:val="1"/>
        </w:numPr>
        <w:spacing w:after="0" w:line="276" w:lineRule="auto"/>
        <w:rPr>
          <w:rFonts w:ascii="Arial" w:eastAsia="Arial" w:hAnsi="Arial" w:cs="Arial"/>
          <w:sz w:val="22"/>
          <w:szCs w:val="22"/>
        </w:rPr>
      </w:pPr>
      <w:r>
        <w:rPr>
          <w:sz w:val="24"/>
          <w:szCs w:val="24"/>
        </w:rPr>
        <w:t>Projet d'accord avec l'Université LUM de Bari (pièce jointe ci-dessous)</w:t>
      </w:r>
    </w:p>
    <w:p w14:paraId="0C8EB9E3" w14:textId="77777777" w:rsidR="00BD341C" w:rsidRDefault="00A16E48">
      <w:pPr>
        <w:numPr>
          <w:ilvl w:val="0"/>
          <w:numId w:val="1"/>
        </w:numPr>
        <w:spacing w:after="240" w:line="276" w:lineRule="auto"/>
        <w:rPr>
          <w:rFonts w:ascii="Arial" w:eastAsia="Arial" w:hAnsi="Arial" w:cs="Arial"/>
          <w:sz w:val="22"/>
          <w:szCs w:val="22"/>
        </w:rPr>
      </w:pPr>
      <w:r>
        <w:rPr>
          <w:sz w:val="24"/>
          <w:szCs w:val="24"/>
        </w:rPr>
        <w:t>Questions diverses</w:t>
      </w:r>
    </w:p>
    <w:p w14:paraId="5A7DF33C" w14:textId="77777777" w:rsidR="00BD341C" w:rsidRDefault="00BD341C">
      <w:pPr>
        <w:pBdr>
          <w:top w:val="nil"/>
          <w:left w:val="nil"/>
          <w:bottom w:val="nil"/>
          <w:right w:val="nil"/>
          <w:between w:val="nil"/>
        </w:pBdr>
        <w:spacing w:after="0" w:line="276" w:lineRule="auto"/>
        <w:ind w:left="786"/>
        <w:rPr>
          <w:sz w:val="24"/>
          <w:szCs w:val="24"/>
        </w:rPr>
      </w:pPr>
    </w:p>
    <w:p w14:paraId="2CE9205C" w14:textId="77777777" w:rsidR="00BD341C" w:rsidRDefault="00BD341C">
      <w:pPr>
        <w:pBdr>
          <w:top w:val="nil"/>
          <w:left w:val="nil"/>
          <w:bottom w:val="nil"/>
          <w:right w:val="nil"/>
          <w:between w:val="nil"/>
        </w:pBdr>
        <w:spacing w:after="0"/>
        <w:ind w:left="720"/>
        <w:jc w:val="both"/>
        <w:rPr>
          <w:color w:val="000000"/>
          <w:sz w:val="22"/>
          <w:szCs w:val="22"/>
        </w:rPr>
      </w:pPr>
    </w:p>
    <w:p w14:paraId="068B41EB" w14:textId="77777777" w:rsidR="00BD341C" w:rsidRDefault="00BD341C">
      <w:pPr>
        <w:pBdr>
          <w:bottom w:val="single" w:sz="4" w:space="1" w:color="000000"/>
        </w:pBdr>
        <w:spacing w:before="280" w:after="280"/>
        <w:jc w:val="both"/>
        <w:rPr>
          <w:b/>
          <w:i/>
          <w:sz w:val="22"/>
          <w:szCs w:val="22"/>
        </w:rPr>
      </w:pPr>
    </w:p>
    <w:p w14:paraId="276C7557" w14:textId="77777777" w:rsidR="00BD341C" w:rsidRDefault="00A16E48">
      <w:pPr>
        <w:spacing w:before="280" w:after="280"/>
        <w:jc w:val="both"/>
        <w:rPr>
          <w:b/>
          <w:i/>
          <w:sz w:val="22"/>
          <w:szCs w:val="22"/>
        </w:rPr>
      </w:pPr>
      <w:r>
        <w:rPr>
          <w:b/>
          <w:i/>
          <w:sz w:val="22"/>
          <w:szCs w:val="22"/>
        </w:rPr>
        <w:t>Début de la séance : 14h30</w:t>
      </w:r>
    </w:p>
    <w:p w14:paraId="06DE6174" w14:textId="77777777" w:rsidR="00BD341C" w:rsidRDefault="00A16E48">
      <w:pPr>
        <w:spacing w:before="240" w:after="160" w:line="276" w:lineRule="auto"/>
        <w:rPr>
          <w:b/>
          <w:sz w:val="24"/>
          <w:szCs w:val="24"/>
        </w:rPr>
      </w:pPr>
      <w:r>
        <w:rPr>
          <w:b/>
          <w:sz w:val="24"/>
          <w:szCs w:val="24"/>
        </w:rPr>
        <w:t>1.</w:t>
      </w:r>
      <w:r>
        <w:rPr>
          <w:b/>
          <w:sz w:val="24"/>
          <w:szCs w:val="24"/>
          <w:u w:val="single"/>
        </w:rPr>
        <w:t xml:space="preserve"> Approbation du CR du conseil du 4 avril 2025</w:t>
      </w:r>
    </w:p>
    <w:p w14:paraId="1C4D4043" w14:textId="2D0B94E6" w:rsidR="00BD341C" w:rsidRDefault="00A16E48">
      <w:pPr>
        <w:spacing w:before="240" w:after="160" w:line="276" w:lineRule="auto"/>
      </w:pPr>
      <w:r>
        <w:t xml:space="preserve">Le compte-rendu du précédent conseil, envoyé en amont, est voté à l’unanimité. </w:t>
      </w:r>
      <w:r>
        <w:br/>
        <w:t xml:space="preserve">Il est disponible sur le site internet de l’ED DSP Pays de la Loire. </w:t>
      </w:r>
    </w:p>
    <w:p w14:paraId="54ED550C" w14:textId="77777777" w:rsidR="009638EB" w:rsidRDefault="009638EB">
      <w:pPr>
        <w:spacing w:before="240" w:after="160" w:line="276" w:lineRule="auto"/>
      </w:pPr>
    </w:p>
    <w:p w14:paraId="5AA708C1" w14:textId="77777777" w:rsidR="00BD341C" w:rsidRDefault="00A16E48">
      <w:pPr>
        <w:spacing w:before="240" w:after="160" w:line="276" w:lineRule="auto"/>
        <w:rPr>
          <w:b/>
          <w:sz w:val="24"/>
          <w:szCs w:val="24"/>
          <w:u w:val="single"/>
        </w:rPr>
      </w:pPr>
      <w:r>
        <w:rPr>
          <w:b/>
          <w:sz w:val="24"/>
          <w:szCs w:val="24"/>
        </w:rPr>
        <w:lastRenderedPageBreak/>
        <w:t xml:space="preserve">2. </w:t>
      </w:r>
      <w:r>
        <w:rPr>
          <w:b/>
          <w:sz w:val="24"/>
          <w:szCs w:val="24"/>
          <w:u w:val="single"/>
        </w:rPr>
        <w:t>Attribution des contrats doctoraux d'établissement</w:t>
      </w:r>
    </w:p>
    <w:p w14:paraId="13BCB5A9" w14:textId="77777777" w:rsidR="00987609" w:rsidRPr="00987609" w:rsidRDefault="00987609" w:rsidP="00987609">
      <w:pPr>
        <w:spacing w:after="0" w:line="276" w:lineRule="auto"/>
        <w:jc w:val="both"/>
        <w:rPr>
          <w:bCs/>
        </w:rPr>
      </w:pPr>
      <w:r w:rsidRPr="00987609">
        <w:rPr>
          <w:bCs/>
          <w:i/>
          <w:iCs/>
        </w:rPr>
        <w:t>Sur le site du Mans</w:t>
      </w:r>
      <w:r w:rsidRPr="00987609">
        <w:rPr>
          <w:bCs/>
        </w:rPr>
        <w:t xml:space="preserve">, Noah Bois-Triquet, dont le sujet porte sur </w:t>
      </w:r>
      <w:r w:rsidRPr="00987609">
        <w:rPr>
          <w:bCs/>
          <w:i/>
          <w:iCs/>
        </w:rPr>
        <w:t>« L'apport du droit douanier à la définition juridique de la frontière »</w:t>
      </w:r>
      <w:r w:rsidRPr="00987609">
        <w:rPr>
          <w:bCs/>
        </w:rPr>
        <w:t>, a été classé en première position à l’issue des auditions et a accepté le contrat doctoral.</w:t>
      </w:r>
    </w:p>
    <w:p w14:paraId="285C71C4" w14:textId="6B46BC8F" w:rsidR="00987609" w:rsidRPr="00987609" w:rsidRDefault="00987609" w:rsidP="00987609">
      <w:pPr>
        <w:spacing w:after="0" w:line="276" w:lineRule="auto"/>
        <w:jc w:val="both"/>
        <w:rPr>
          <w:bCs/>
        </w:rPr>
      </w:pPr>
      <w:r w:rsidRPr="00987609">
        <w:rPr>
          <w:bCs/>
        </w:rPr>
        <w:tab/>
      </w:r>
      <w:r w:rsidRPr="00987609">
        <w:rPr>
          <w:bCs/>
        </w:rPr>
        <w:br/>
      </w:r>
      <w:r w:rsidRPr="00987609">
        <w:rPr>
          <w:bCs/>
          <w:i/>
          <w:iCs/>
        </w:rPr>
        <w:t>Sur le site d’Angers</w:t>
      </w:r>
      <w:r w:rsidRPr="00987609">
        <w:rPr>
          <w:bCs/>
        </w:rPr>
        <w:t xml:space="preserve">, Carla </w:t>
      </w:r>
      <w:proofErr w:type="spellStart"/>
      <w:r w:rsidRPr="00987609">
        <w:rPr>
          <w:bCs/>
        </w:rPr>
        <w:t>Guilloteau</w:t>
      </w:r>
      <w:proofErr w:type="spellEnd"/>
      <w:r w:rsidRPr="00987609">
        <w:rPr>
          <w:bCs/>
        </w:rPr>
        <w:t xml:space="preserve">, dont le sujet porte sur </w:t>
      </w:r>
      <w:r w:rsidRPr="00987609">
        <w:rPr>
          <w:bCs/>
          <w:i/>
          <w:iCs/>
        </w:rPr>
        <w:t>« Le jury criminel : législations et controverses doctrinales en Europe et sur le continent américain au tournant du XIXᵉ et du XXᵉ siècle »</w:t>
      </w:r>
      <w:r w:rsidRPr="00987609">
        <w:rPr>
          <w:bCs/>
        </w:rPr>
        <w:t>, a également été classée en première position et a accepté le contrat doctoral.</w:t>
      </w:r>
    </w:p>
    <w:p w14:paraId="780C8EEC" w14:textId="77777777" w:rsidR="00987609" w:rsidRPr="00987609" w:rsidRDefault="00987609" w:rsidP="00987609">
      <w:pPr>
        <w:spacing w:after="0" w:line="276" w:lineRule="auto"/>
        <w:jc w:val="both"/>
        <w:rPr>
          <w:bCs/>
          <w:i/>
          <w:iCs/>
        </w:rPr>
      </w:pPr>
    </w:p>
    <w:p w14:paraId="4FC91814" w14:textId="5BFD98D3" w:rsidR="00BD341C" w:rsidRPr="00987609" w:rsidRDefault="009638EB" w:rsidP="00987609">
      <w:pPr>
        <w:spacing w:after="0" w:line="276" w:lineRule="auto"/>
        <w:jc w:val="both"/>
        <w:rPr>
          <w:bCs/>
        </w:rPr>
      </w:pPr>
      <w:r w:rsidRPr="00987609">
        <w:rPr>
          <w:bCs/>
          <w:i/>
          <w:iCs/>
        </w:rPr>
        <w:t>Sur le site de Nantes</w:t>
      </w:r>
      <w:r w:rsidR="00987609" w:rsidRPr="00987609">
        <w:rPr>
          <w:bCs/>
          <w:i/>
          <w:iCs/>
        </w:rPr>
        <w:t>, l</w:t>
      </w:r>
      <w:r w:rsidRPr="00987609">
        <w:rPr>
          <w:bCs/>
        </w:rPr>
        <w:t xml:space="preserve">es trois laboratoires concernés se sont pleinement emparés de la nouvelle procédure de sélection. Celle-ci représentait un effort d’organisation non négligeable, tant pour les équipes de recherche que pour les services administratifs. Leur mobilisation constitue en soi une première réussite. Les compositions des jurys, jugées solides et pertinentes, ont permis une évaluation de qualité. Le niveau des candidats retenus s’est révélé élevé. L’analyse conjointe du bureau de l’école doctorale a porté une attention particulière à l’alignement entre les sujets de thèse, les compétences des candidats et les domaines d’expertise des encadrants. </w:t>
      </w:r>
      <w:r w:rsidR="00987609">
        <w:rPr>
          <w:bCs/>
        </w:rPr>
        <w:tab/>
      </w:r>
      <w:r w:rsidRPr="00987609">
        <w:rPr>
          <w:bCs/>
        </w:rPr>
        <w:br/>
        <w:t xml:space="preserve">À ce titre, certains projets n’ont pas pu être retenus, en raison d’un manque de cohérence entre ces différents éléments, comme ce fut le cas pour le projet portant sur l’administration coloniale, pour lequel aucun des trois candidats n’a pu être sélectionné. Le laboratoire </w:t>
      </w:r>
      <w:r w:rsidR="00CF1026" w:rsidRPr="00987609">
        <w:rPr>
          <w:bCs/>
        </w:rPr>
        <w:t>CDMO</w:t>
      </w:r>
      <w:r w:rsidRPr="00987609">
        <w:rPr>
          <w:bCs/>
        </w:rPr>
        <w:t xml:space="preserve"> pourra, à la rentrée, proposer un nouveau projet, un nouvel encadrant ou, le cas échéant, mettre le contrat à disposition d’un autre laboratoire pour l’année, avec un retour prévu en compensation. </w:t>
      </w:r>
      <w:r w:rsidR="00CF1026" w:rsidRPr="00987609">
        <w:rPr>
          <w:bCs/>
        </w:rPr>
        <w:tab/>
      </w:r>
      <w:r w:rsidR="00CF1026" w:rsidRPr="00987609">
        <w:rPr>
          <w:bCs/>
        </w:rPr>
        <w:br/>
      </w:r>
      <w:r w:rsidRPr="00987609">
        <w:rPr>
          <w:bCs/>
        </w:rPr>
        <w:t>Le recours aux auditions</w:t>
      </w:r>
      <w:r w:rsidR="00CF1026" w:rsidRPr="00987609">
        <w:rPr>
          <w:bCs/>
        </w:rPr>
        <w:t xml:space="preserve"> par laboratoire </w:t>
      </w:r>
      <w:r w:rsidRPr="00987609">
        <w:rPr>
          <w:bCs/>
        </w:rPr>
        <w:t>a été unanimement perçu comme un apport précieux à l’évaluation des candidatures. Enfin, il est rappelé que, dans plusieurs cas, la mise en concurrence de plusieurs candidats sur un même projet a pleinement joué son rôle dans la dynamique de sélection.</w:t>
      </w:r>
      <w:r w:rsidR="00987609" w:rsidRPr="00987609">
        <w:rPr>
          <w:bCs/>
        </w:rPr>
        <w:tab/>
      </w:r>
      <w:r w:rsidR="00987609" w:rsidRPr="00987609">
        <w:rPr>
          <w:bCs/>
        </w:rPr>
        <w:br/>
      </w:r>
    </w:p>
    <w:p w14:paraId="24E31982" w14:textId="421FF6FA" w:rsidR="00987609" w:rsidRDefault="00987609" w:rsidP="00987609">
      <w:pPr>
        <w:spacing w:after="0" w:line="276" w:lineRule="auto"/>
        <w:jc w:val="both"/>
        <w:rPr>
          <w:bCs/>
        </w:rPr>
      </w:pPr>
      <w:r w:rsidRPr="00987609">
        <w:rPr>
          <w:bCs/>
          <w:u w:val="single"/>
        </w:rPr>
        <w:t>Candidats retenus</w:t>
      </w:r>
      <w:r w:rsidRPr="00987609">
        <w:rPr>
          <w:bCs/>
        </w:rPr>
        <w:t> :</w:t>
      </w:r>
    </w:p>
    <w:p w14:paraId="1BA54B0F" w14:textId="77777777" w:rsidR="00E30B5F" w:rsidRPr="00987609" w:rsidRDefault="00E30B5F" w:rsidP="00987609">
      <w:pPr>
        <w:spacing w:after="0" w:line="276" w:lineRule="auto"/>
        <w:jc w:val="both"/>
        <w:rPr>
          <w:bCs/>
        </w:rPr>
      </w:pPr>
    </w:p>
    <w:tbl>
      <w:tblPr>
        <w:tblW w:w="8024" w:type="dxa"/>
        <w:tblCellMar>
          <w:left w:w="70" w:type="dxa"/>
          <w:right w:w="70" w:type="dxa"/>
        </w:tblCellMar>
        <w:tblLook w:val="04A0" w:firstRow="1" w:lastRow="0" w:firstColumn="1" w:lastColumn="0" w:noHBand="0" w:noVBand="1"/>
      </w:tblPr>
      <w:tblGrid>
        <w:gridCol w:w="5455"/>
        <w:gridCol w:w="1650"/>
        <w:gridCol w:w="1029"/>
      </w:tblGrid>
      <w:tr w:rsidR="00987609" w:rsidRPr="00987609" w14:paraId="61FAF440" w14:textId="77777777" w:rsidTr="00987609">
        <w:trPr>
          <w:trHeight w:val="1200"/>
        </w:trPr>
        <w:tc>
          <w:tcPr>
            <w:tcW w:w="5455"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1028537A" w14:textId="77777777" w:rsidR="00987609" w:rsidRPr="00987609" w:rsidRDefault="00987609" w:rsidP="00987609">
            <w:pPr>
              <w:spacing w:after="0"/>
              <w:jc w:val="center"/>
              <w:rPr>
                <w:rFonts w:eastAsia="Times New Roman"/>
                <w:b/>
                <w:bCs/>
                <w:color w:val="000000"/>
                <w:sz w:val="22"/>
                <w:szCs w:val="22"/>
                <w:lang w:val="fr-FR"/>
              </w:rPr>
            </w:pPr>
            <w:r w:rsidRPr="00987609">
              <w:rPr>
                <w:rFonts w:eastAsia="Times New Roman"/>
                <w:b/>
                <w:bCs/>
                <w:color w:val="000000"/>
                <w:sz w:val="22"/>
                <w:szCs w:val="22"/>
                <w:lang w:val="fr-FR"/>
              </w:rPr>
              <w:t>Sujet</w:t>
            </w:r>
          </w:p>
        </w:tc>
        <w:tc>
          <w:tcPr>
            <w:tcW w:w="1650" w:type="dxa"/>
            <w:tcBorders>
              <w:top w:val="single" w:sz="4" w:space="0" w:color="auto"/>
              <w:left w:val="nil"/>
              <w:bottom w:val="single" w:sz="4" w:space="0" w:color="auto"/>
              <w:right w:val="single" w:sz="4" w:space="0" w:color="auto"/>
            </w:tcBorders>
            <w:shd w:val="clear" w:color="000000" w:fill="EBF1DE"/>
            <w:vAlign w:val="center"/>
            <w:hideMark/>
          </w:tcPr>
          <w:p w14:paraId="7617171B" w14:textId="77777777" w:rsidR="00987609" w:rsidRPr="00987609" w:rsidRDefault="00987609" w:rsidP="00987609">
            <w:pPr>
              <w:spacing w:after="0"/>
              <w:jc w:val="center"/>
              <w:rPr>
                <w:rFonts w:eastAsia="Times New Roman"/>
                <w:b/>
                <w:bCs/>
                <w:color w:val="000000"/>
                <w:sz w:val="22"/>
                <w:szCs w:val="22"/>
                <w:lang w:val="fr-FR"/>
              </w:rPr>
            </w:pPr>
            <w:r w:rsidRPr="00987609">
              <w:rPr>
                <w:rFonts w:eastAsia="Times New Roman"/>
                <w:b/>
                <w:bCs/>
                <w:color w:val="000000"/>
                <w:sz w:val="22"/>
                <w:szCs w:val="22"/>
                <w:lang w:val="fr-FR"/>
              </w:rPr>
              <w:t>Nom du Candidat</w:t>
            </w:r>
          </w:p>
        </w:tc>
        <w:tc>
          <w:tcPr>
            <w:tcW w:w="919" w:type="dxa"/>
            <w:tcBorders>
              <w:top w:val="single" w:sz="4" w:space="0" w:color="auto"/>
              <w:left w:val="nil"/>
              <w:bottom w:val="single" w:sz="4" w:space="0" w:color="auto"/>
              <w:right w:val="single" w:sz="4" w:space="0" w:color="auto"/>
            </w:tcBorders>
            <w:shd w:val="clear" w:color="000000" w:fill="EBF1DE"/>
            <w:vAlign w:val="center"/>
            <w:hideMark/>
          </w:tcPr>
          <w:p w14:paraId="6EDE51F4" w14:textId="77777777" w:rsidR="00987609" w:rsidRPr="00987609" w:rsidRDefault="00987609" w:rsidP="00987609">
            <w:pPr>
              <w:spacing w:after="0"/>
              <w:jc w:val="center"/>
              <w:rPr>
                <w:rFonts w:eastAsia="Times New Roman"/>
                <w:b/>
                <w:bCs/>
                <w:color w:val="000000"/>
                <w:sz w:val="22"/>
                <w:szCs w:val="22"/>
                <w:lang w:val="fr-FR"/>
              </w:rPr>
            </w:pPr>
            <w:r w:rsidRPr="00987609">
              <w:rPr>
                <w:rFonts w:eastAsia="Times New Roman"/>
                <w:b/>
                <w:bCs/>
                <w:color w:val="000000"/>
                <w:sz w:val="22"/>
                <w:szCs w:val="22"/>
                <w:lang w:val="fr-FR"/>
              </w:rPr>
              <w:t>Prénom du Candidat</w:t>
            </w:r>
          </w:p>
        </w:tc>
      </w:tr>
      <w:tr w:rsidR="00987609" w:rsidRPr="00987609" w14:paraId="3445D4C1" w14:textId="77777777" w:rsidTr="00987609">
        <w:trPr>
          <w:trHeight w:val="570"/>
        </w:trPr>
        <w:tc>
          <w:tcPr>
            <w:tcW w:w="5455" w:type="dxa"/>
            <w:tcBorders>
              <w:top w:val="nil"/>
              <w:left w:val="single" w:sz="4" w:space="0" w:color="auto"/>
              <w:bottom w:val="single" w:sz="4" w:space="0" w:color="auto"/>
              <w:right w:val="single" w:sz="4" w:space="0" w:color="auto"/>
            </w:tcBorders>
            <w:shd w:val="clear" w:color="000000" w:fill="FFFFFF"/>
            <w:noWrap/>
            <w:vAlign w:val="center"/>
            <w:hideMark/>
          </w:tcPr>
          <w:p w14:paraId="737929C4" w14:textId="77777777" w:rsidR="00987609" w:rsidRPr="00987609" w:rsidRDefault="00987609" w:rsidP="00987609">
            <w:pPr>
              <w:spacing w:after="0"/>
              <w:rPr>
                <w:rFonts w:eastAsia="Times New Roman"/>
                <w:color w:val="000000"/>
                <w:lang w:val="fr-FR"/>
              </w:rPr>
            </w:pPr>
            <w:r w:rsidRPr="00987609">
              <w:rPr>
                <w:rFonts w:eastAsia="Times New Roman"/>
                <w:color w:val="000000"/>
                <w:lang w:val="fr-FR"/>
              </w:rPr>
              <w:t>Responsabilité pénale et trouble mental</w:t>
            </w:r>
          </w:p>
        </w:tc>
        <w:tc>
          <w:tcPr>
            <w:tcW w:w="1650" w:type="dxa"/>
            <w:tcBorders>
              <w:top w:val="nil"/>
              <w:left w:val="nil"/>
              <w:bottom w:val="single" w:sz="4" w:space="0" w:color="auto"/>
              <w:right w:val="single" w:sz="4" w:space="0" w:color="auto"/>
            </w:tcBorders>
            <w:shd w:val="clear" w:color="auto" w:fill="auto"/>
            <w:noWrap/>
            <w:vAlign w:val="center"/>
            <w:hideMark/>
          </w:tcPr>
          <w:p w14:paraId="0A444156" w14:textId="77777777" w:rsidR="00987609" w:rsidRPr="00987609" w:rsidRDefault="00987609" w:rsidP="00987609">
            <w:pPr>
              <w:spacing w:after="0"/>
              <w:rPr>
                <w:rFonts w:eastAsia="Times New Roman"/>
                <w:b/>
                <w:bCs/>
                <w:color w:val="366092"/>
                <w:sz w:val="22"/>
                <w:szCs w:val="22"/>
                <w:lang w:val="fr-FR"/>
              </w:rPr>
            </w:pPr>
            <w:r w:rsidRPr="00987609">
              <w:rPr>
                <w:rFonts w:eastAsia="Times New Roman"/>
                <w:b/>
                <w:bCs/>
                <w:color w:val="366092"/>
                <w:sz w:val="22"/>
                <w:szCs w:val="22"/>
                <w:lang w:val="fr-FR"/>
              </w:rPr>
              <w:t xml:space="preserve">BRANDT </w:t>
            </w:r>
          </w:p>
        </w:tc>
        <w:tc>
          <w:tcPr>
            <w:tcW w:w="919" w:type="dxa"/>
            <w:tcBorders>
              <w:top w:val="nil"/>
              <w:left w:val="nil"/>
              <w:bottom w:val="single" w:sz="4" w:space="0" w:color="auto"/>
              <w:right w:val="single" w:sz="4" w:space="0" w:color="auto"/>
            </w:tcBorders>
            <w:shd w:val="clear" w:color="000000" w:fill="FFFFFF"/>
            <w:noWrap/>
            <w:vAlign w:val="center"/>
            <w:hideMark/>
          </w:tcPr>
          <w:p w14:paraId="778B40E7" w14:textId="77777777"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Elsa</w:t>
            </w:r>
          </w:p>
        </w:tc>
      </w:tr>
      <w:tr w:rsidR="00987609" w:rsidRPr="00987609" w14:paraId="6F32561A" w14:textId="77777777" w:rsidTr="00987609">
        <w:trPr>
          <w:trHeight w:val="1020"/>
        </w:trPr>
        <w:tc>
          <w:tcPr>
            <w:tcW w:w="5455" w:type="dxa"/>
            <w:tcBorders>
              <w:top w:val="nil"/>
              <w:left w:val="single" w:sz="4" w:space="0" w:color="auto"/>
              <w:bottom w:val="single" w:sz="4" w:space="0" w:color="auto"/>
              <w:right w:val="single" w:sz="4" w:space="0" w:color="auto"/>
            </w:tcBorders>
            <w:shd w:val="clear" w:color="000000" w:fill="FFFFFF"/>
            <w:vAlign w:val="center"/>
            <w:hideMark/>
          </w:tcPr>
          <w:p w14:paraId="75FFCD3F" w14:textId="77777777" w:rsidR="00987609" w:rsidRPr="00987609" w:rsidRDefault="00987609" w:rsidP="00987609">
            <w:pPr>
              <w:spacing w:after="0"/>
              <w:rPr>
                <w:rFonts w:eastAsia="Times New Roman"/>
                <w:color w:val="000000"/>
                <w:lang w:val="fr-FR"/>
              </w:rPr>
            </w:pPr>
            <w:r w:rsidRPr="00987609">
              <w:rPr>
                <w:rFonts w:eastAsia="Times New Roman"/>
                <w:color w:val="000000"/>
                <w:lang w:val="fr-FR"/>
              </w:rPr>
              <w:t>Circulation et réception du droit américain en France (XVIIIe-XXe siècle) Comment le droit américain est devenu une référence pour les juristes français ?</w:t>
            </w:r>
          </w:p>
        </w:tc>
        <w:tc>
          <w:tcPr>
            <w:tcW w:w="1650" w:type="dxa"/>
            <w:tcBorders>
              <w:top w:val="nil"/>
              <w:left w:val="nil"/>
              <w:bottom w:val="single" w:sz="4" w:space="0" w:color="auto"/>
              <w:right w:val="single" w:sz="4" w:space="0" w:color="auto"/>
            </w:tcBorders>
            <w:shd w:val="clear" w:color="auto" w:fill="auto"/>
            <w:noWrap/>
            <w:vAlign w:val="center"/>
            <w:hideMark/>
          </w:tcPr>
          <w:p w14:paraId="7171E19F" w14:textId="77777777"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GUILLE DES BUTTES</w:t>
            </w:r>
          </w:p>
        </w:tc>
        <w:tc>
          <w:tcPr>
            <w:tcW w:w="919" w:type="dxa"/>
            <w:tcBorders>
              <w:top w:val="nil"/>
              <w:left w:val="nil"/>
              <w:bottom w:val="single" w:sz="4" w:space="0" w:color="auto"/>
              <w:right w:val="single" w:sz="4" w:space="0" w:color="auto"/>
            </w:tcBorders>
            <w:shd w:val="clear" w:color="000000" w:fill="FFFFFF"/>
            <w:noWrap/>
            <w:vAlign w:val="center"/>
            <w:hideMark/>
          </w:tcPr>
          <w:p w14:paraId="38E974CB" w14:textId="77777777"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Elouan</w:t>
            </w:r>
          </w:p>
        </w:tc>
      </w:tr>
      <w:tr w:rsidR="00987609" w:rsidRPr="00987609" w14:paraId="5FECD3DF" w14:textId="77777777" w:rsidTr="00987609">
        <w:trPr>
          <w:trHeight w:val="615"/>
        </w:trPr>
        <w:tc>
          <w:tcPr>
            <w:tcW w:w="5455" w:type="dxa"/>
            <w:tcBorders>
              <w:top w:val="nil"/>
              <w:left w:val="single" w:sz="4" w:space="0" w:color="auto"/>
              <w:bottom w:val="single" w:sz="4" w:space="0" w:color="auto"/>
              <w:right w:val="single" w:sz="4" w:space="0" w:color="auto"/>
            </w:tcBorders>
            <w:shd w:val="clear" w:color="000000" w:fill="FFFFFF"/>
            <w:noWrap/>
            <w:vAlign w:val="center"/>
            <w:hideMark/>
          </w:tcPr>
          <w:p w14:paraId="791E12C9" w14:textId="77777777" w:rsidR="00987609" w:rsidRPr="00987609" w:rsidRDefault="00987609" w:rsidP="00987609">
            <w:pPr>
              <w:spacing w:after="0"/>
              <w:rPr>
                <w:rFonts w:eastAsia="Times New Roman"/>
                <w:color w:val="000000"/>
                <w:lang w:val="fr-FR"/>
              </w:rPr>
            </w:pPr>
            <w:r w:rsidRPr="00987609">
              <w:rPr>
                <w:rFonts w:eastAsia="Times New Roman"/>
                <w:color w:val="000000"/>
                <w:lang w:val="fr-FR"/>
              </w:rPr>
              <w:t>Les valeurs de l’Union européenne</w:t>
            </w:r>
          </w:p>
        </w:tc>
        <w:tc>
          <w:tcPr>
            <w:tcW w:w="1650" w:type="dxa"/>
            <w:tcBorders>
              <w:top w:val="nil"/>
              <w:left w:val="nil"/>
              <w:bottom w:val="single" w:sz="4" w:space="0" w:color="auto"/>
              <w:right w:val="single" w:sz="4" w:space="0" w:color="auto"/>
            </w:tcBorders>
            <w:shd w:val="clear" w:color="auto" w:fill="auto"/>
            <w:noWrap/>
            <w:vAlign w:val="center"/>
            <w:hideMark/>
          </w:tcPr>
          <w:p w14:paraId="11C3A63A" w14:textId="77777777"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DANO</w:t>
            </w:r>
          </w:p>
        </w:tc>
        <w:tc>
          <w:tcPr>
            <w:tcW w:w="919" w:type="dxa"/>
            <w:tcBorders>
              <w:top w:val="nil"/>
              <w:left w:val="nil"/>
              <w:bottom w:val="single" w:sz="4" w:space="0" w:color="auto"/>
              <w:right w:val="single" w:sz="4" w:space="0" w:color="auto"/>
            </w:tcBorders>
            <w:shd w:val="clear" w:color="auto" w:fill="auto"/>
            <w:noWrap/>
            <w:vAlign w:val="center"/>
            <w:hideMark/>
          </w:tcPr>
          <w:p w14:paraId="19CCC6A1" w14:textId="77777777"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Pauline</w:t>
            </w:r>
          </w:p>
        </w:tc>
      </w:tr>
      <w:tr w:rsidR="00987609" w:rsidRPr="00987609" w14:paraId="45321B9D" w14:textId="77777777" w:rsidTr="00987609">
        <w:trPr>
          <w:trHeight w:val="615"/>
        </w:trPr>
        <w:tc>
          <w:tcPr>
            <w:tcW w:w="5455" w:type="dxa"/>
            <w:tcBorders>
              <w:top w:val="nil"/>
              <w:left w:val="single" w:sz="4" w:space="0" w:color="auto"/>
              <w:bottom w:val="single" w:sz="4" w:space="0" w:color="auto"/>
              <w:right w:val="single" w:sz="4" w:space="0" w:color="auto"/>
            </w:tcBorders>
            <w:shd w:val="clear" w:color="000000" w:fill="FFFFFF"/>
            <w:noWrap/>
            <w:vAlign w:val="center"/>
            <w:hideMark/>
          </w:tcPr>
          <w:p w14:paraId="1B88F37F" w14:textId="77777777" w:rsidR="00987609" w:rsidRPr="00987609" w:rsidRDefault="00987609" w:rsidP="00987609">
            <w:pPr>
              <w:spacing w:after="0"/>
              <w:rPr>
                <w:rFonts w:eastAsia="Times New Roman"/>
                <w:color w:val="000000"/>
                <w:lang w:val="fr-FR"/>
              </w:rPr>
            </w:pPr>
            <w:r w:rsidRPr="00987609">
              <w:rPr>
                <w:rFonts w:eastAsia="Times New Roman"/>
                <w:color w:val="000000"/>
                <w:lang w:val="fr-FR"/>
              </w:rPr>
              <w:t>Les contrats de distribution à l'aune du Droit commun des contrats</w:t>
            </w:r>
          </w:p>
        </w:tc>
        <w:tc>
          <w:tcPr>
            <w:tcW w:w="1650" w:type="dxa"/>
            <w:tcBorders>
              <w:top w:val="nil"/>
              <w:left w:val="nil"/>
              <w:bottom w:val="single" w:sz="4" w:space="0" w:color="auto"/>
              <w:right w:val="single" w:sz="4" w:space="0" w:color="auto"/>
            </w:tcBorders>
            <w:shd w:val="clear" w:color="000000" w:fill="FFFFFF"/>
            <w:noWrap/>
            <w:vAlign w:val="center"/>
            <w:hideMark/>
          </w:tcPr>
          <w:p w14:paraId="6FF20EAC" w14:textId="77777777" w:rsidR="00987609" w:rsidRPr="00987609" w:rsidRDefault="00987609" w:rsidP="00987609">
            <w:pPr>
              <w:spacing w:after="0"/>
              <w:rPr>
                <w:rFonts w:eastAsia="Times New Roman"/>
                <w:b/>
                <w:bCs/>
                <w:color w:val="366092"/>
                <w:sz w:val="22"/>
                <w:szCs w:val="22"/>
                <w:lang w:val="fr-FR"/>
              </w:rPr>
            </w:pPr>
            <w:r w:rsidRPr="00987609">
              <w:rPr>
                <w:rFonts w:eastAsia="Times New Roman"/>
                <w:b/>
                <w:bCs/>
                <w:color w:val="366092"/>
                <w:sz w:val="22"/>
                <w:szCs w:val="22"/>
                <w:lang w:val="fr-FR"/>
              </w:rPr>
              <w:t>JACQUET</w:t>
            </w:r>
          </w:p>
        </w:tc>
        <w:tc>
          <w:tcPr>
            <w:tcW w:w="919" w:type="dxa"/>
            <w:tcBorders>
              <w:top w:val="nil"/>
              <w:left w:val="nil"/>
              <w:bottom w:val="single" w:sz="4" w:space="0" w:color="auto"/>
              <w:right w:val="single" w:sz="4" w:space="0" w:color="auto"/>
            </w:tcBorders>
            <w:shd w:val="clear" w:color="000000" w:fill="FFFFFF"/>
            <w:noWrap/>
            <w:vAlign w:val="center"/>
            <w:hideMark/>
          </w:tcPr>
          <w:p w14:paraId="3429DDE3" w14:textId="77777777" w:rsidR="00987609" w:rsidRPr="00987609" w:rsidRDefault="00987609" w:rsidP="00987609">
            <w:pPr>
              <w:spacing w:after="0"/>
              <w:rPr>
                <w:rFonts w:eastAsia="Times New Roman"/>
                <w:b/>
                <w:bCs/>
                <w:color w:val="366092"/>
                <w:sz w:val="22"/>
                <w:szCs w:val="22"/>
                <w:lang w:val="fr-FR"/>
              </w:rPr>
            </w:pPr>
            <w:r w:rsidRPr="00987609">
              <w:rPr>
                <w:rFonts w:eastAsia="Times New Roman"/>
                <w:b/>
                <w:bCs/>
                <w:color w:val="366092"/>
                <w:sz w:val="22"/>
                <w:szCs w:val="22"/>
                <w:lang w:val="fr-FR"/>
              </w:rPr>
              <w:t>Sébastien</w:t>
            </w:r>
          </w:p>
        </w:tc>
      </w:tr>
      <w:tr w:rsidR="00987609" w:rsidRPr="00987609" w14:paraId="22D389D1" w14:textId="77777777" w:rsidTr="00987609">
        <w:trPr>
          <w:trHeight w:val="615"/>
        </w:trPr>
        <w:tc>
          <w:tcPr>
            <w:tcW w:w="5455" w:type="dxa"/>
            <w:tcBorders>
              <w:top w:val="nil"/>
              <w:left w:val="single" w:sz="4" w:space="0" w:color="auto"/>
              <w:bottom w:val="single" w:sz="4" w:space="0" w:color="auto"/>
              <w:right w:val="single" w:sz="4" w:space="0" w:color="auto"/>
            </w:tcBorders>
            <w:shd w:val="clear" w:color="000000" w:fill="FFFFFF"/>
            <w:noWrap/>
            <w:vAlign w:val="center"/>
            <w:hideMark/>
          </w:tcPr>
          <w:p w14:paraId="2E5A412F" w14:textId="77777777" w:rsidR="00987609" w:rsidRPr="00987609" w:rsidRDefault="00987609" w:rsidP="00987609">
            <w:pPr>
              <w:spacing w:after="0"/>
              <w:rPr>
                <w:rFonts w:eastAsia="Times New Roman"/>
                <w:lang w:val="fr-FR"/>
              </w:rPr>
            </w:pPr>
            <w:r w:rsidRPr="00987609">
              <w:rPr>
                <w:rFonts w:eastAsia="Times New Roman"/>
                <w:lang w:val="fr-FR"/>
              </w:rPr>
              <w:t>La rémunération de l'auteur et de l'artiste-interprète</w:t>
            </w:r>
          </w:p>
        </w:tc>
        <w:tc>
          <w:tcPr>
            <w:tcW w:w="1650" w:type="dxa"/>
            <w:tcBorders>
              <w:top w:val="nil"/>
              <w:left w:val="nil"/>
              <w:bottom w:val="single" w:sz="4" w:space="0" w:color="auto"/>
              <w:right w:val="single" w:sz="4" w:space="0" w:color="auto"/>
            </w:tcBorders>
            <w:shd w:val="clear" w:color="auto" w:fill="auto"/>
            <w:noWrap/>
            <w:vAlign w:val="center"/>
            <w:hideMark/>
          </w:tcPr>
          <w:p w14:paraId="5783782C" w14:textId="77777777" w:rsidR="00987609" w:rsidRPr="00987609" w:rsidRDefault="00987609" w:rsidP="00987609">
            <w:pPr>
              <w:spacing w:after="0"/>
              <w:rPr>
                <w:rFonts w:eastAsia="Times New Roman"/>
                <w:b/>
                <w:bCs/>
                <w:color w:val="366092"/>
                <w:sz w:val="22"/>
                <w:szCs w:val="22"/>
                <w:lang w:val="fr-FR"/>
              </w:rPr>
            </w:pPr>
            <w:r w:rsidRPr="00987609">
              <w:rPr>
                <w:rFonts w:eastAsia="Times New Roman"/>
                <w:b/>
                <w:bCs/>
                <w:color w:val="366092"/>
                <w:sz w:val="22"/>
                <w:szCs w:val="22"/>
                <w:lang w:val="fr-FR"/>
              </w:rPr>
              <w:t>BERTHELOT</w:t>
            </w:r>
          </w:p>
        </w:tc>
        <w:tc>
          <w:tcPr>
            <w:tcW w:w="919" w:type="dxa"/>
            <w:tcBorders>
              <w:top w:val="nil"/>
              <w:left w:val="nil"/>
              <w:bottom w:val="single" w:sz="4" w:space="0" w:color="auto"/>
              <w:right w:val="single" w:sz="4" w:space="0" w:color="auto"/>
            </w:tcBorders>
            <w:shd w:val="clear" w:color="auto" w:fill="auto"/>
            <w:noWrap/>
            <w:vAlign w:val="center"/>
            <w:hideMark/>
          </w:tcPr>
          <w:p w14:paraId="69A6107D" w14:textId="76FB07E0" w:rsidR="00987609" w:rsidRPr="00987609" w:rsidRDefault="00987609" w:rsidP="00987609">
            <w:pPr>
              <w:spacing w:after="0"/>
              <w:rPr>
                <w:rFonts w:eastAsia="Times New Roman"/>
                <w:b/>
                <w:bCs/>
                <w:color w:val="366092"/>
                <w:lang w:val="fr-FR"/>
              </w:rPr>
            </w:pPr>
            <w:r w:rsidRPr="00987609">
              <w:rPr>
                <w:rFonts w:eastAsia="Times New Roman"/>
                <w:b/>
                <w:bCs/>
                <w:color w:val="366092"/>
                <w:lang w:val="fr-FR"/>
              </w:rPr>
              <w:t>Anna</w:t>
            </w:r>
            <w:r w:rsidR="0000282C">
              <w:rPr>
                <w:rFonts w:eastAsia="Times New Roman"/>
                <w:b/>
                <w:bCs/>
                <w:color w:val="366092"/>
                <w:lang w:val="fr-FR"/>
              </w:rPr>
              <w:t>ë</w:t>
            </w:r>
            <w:r w:rsidRPr="00987609">
              <w:rPr>
                <w:rFonts w:eastAsia="Times New Roman"/>
                <w:b/>
                <w:bCs/>
                <w:color w:val="366092"/>
                <w:lang w:val="fr-FR"/>
              </w:rPr>
              <w:t>lle</w:t>
            </w:r>
          </w:p>
        </w:tc>
      </w:tr>
    </w:tbl>
    <w:p w14:paraId="0555EC36" w14:textId="77777777" w:rsidR="00987609" w:rsidRPr="003F48E8" w:rsidRDefault="00987609" w:rsidP="00987609">
      <w:pPr>
        <w:spacing w:after="0" w:line="276" w:lineRule="auto"/>
        <w:jc w:val="both"/>
        <w:rPr>
          <w:bCs/>
          <w:sz w:val="24"/>
          <w:szCs w:val="24"/>
        </w:rPr>
      </w:pPr>
    </w:p>
    <w:p w14:paraId="23F5B0F1" w14:textId="0BFC9FC8" w:rsidR="00987609" w:rsidRDefault="00987609">
      <w:pPr>
        <w:rPr>
          <w:b/>
          <w:sz w:val="24"/>
          <w:szCs w:val="24"/>
        </w:rPr>
      </w:pPr>
      <w:r>
        <w:rPr>
          <w:b/>
          <w:sz w:val="24"/>
          <w:szCs w:val="24"/>
        </w:rPr>
        <w:br w:type="page"/>
      </w:r>
    </w:p>
    <w:p w14:paraId="758A7B44" w14:textId="77777777" w:rsidR="00CF1026" w:rsidRDefault="00CF1026" w:rsidP="009638EB">
      <w:pPr>
        <w:spacing w:before="240" w:after="160" w:line="276" w:lineRule="auto"/>
        <w:jc w:val="both"/>
        <w:rPr>
          <w:b/>
          <w:sz w:val="24"/>
          <w:szCs w:val="24"/>
        </w:rPr>
      </w:pPr>
    </w:p>
    <w:p w14:paraId="70AD8736" w14:textId="77777777" w:rsidR="00BD341C" w:rsidRDefault="00A16E48">
      <w:pPr>
        <w:spacing w:after="240" w:line="276" w:lineRule="auto"/>
        <w:rPr>
          <w:b/>
          <w:sz w:val="24"/>
          <w:szCs w:val="24"/>
          <w:u w:val="single"/>
        </w:rPr>
      </w:pPr>
      <w:r>
        <w:rPr>
          <w:b/>
          <w:sz w:val="24"/>
          <w:szCs w:val="24"/>
        </w:rPr>
        <w:t xml:space="preserve">3. </w:t>
      </w:r>
      <w:r>
        <w:rPr>
          <w:b/>
          <w:sz w:val="24"/>
          <w:szCs w:val="24"/>
          <w:u w:val="single"/>
        </w:rPr>
        <w:t>Campagne CSI 2025</w:t>
      </w:r>
    </w:p>
    <w:p w14:paraId="4CB5781F" w14:textId="4B07A725" w:rsidR="003F48E8" w:rsidRPr="00987609" w:rsidRDefault="003F48E8" w:rsidP="00987609">
      <w:pPr>
        <w:spacing w:after="240" w:line="276" w:lineRule="auto"/>
        <w:jc w:val="both"/>
        <w:rPr>
          <w:lang w:val="fr-FR"/>
        </w:rPr>
      </w:pPr>
      <w:r w:rsidRPr="00987609">
        <w:rPr>
          <w:lang w:val="fr-FR"/>
        </w:rPr>
        <w:t xml:space="preserve">À ce jour, </w:t>
      </w:r>
      <w:r w:rsidR="00987609">
        <w:rPr>
          <w:lang w:val="fr-FR"/>
        </w:rPr>
        <w:t xml:space="preserve">sur Nantes, </w:t>
      </w:r>
      <w:r w:rsidRPr="00987609">
        <w:rPr>
          <w:lang w:val="fr-FR"/>
        </w:rPr>
        <w:t>seuls 40 comptes rendus de CSI ont été déposés sur les 110 attendus, ce qui reste insuffisant au regard des échéances à venir. Il est rappelé qu’au-delà de la réalisation du CSI, la réinscription administrative doit impérativement être finalisée avant le 31 décembre, délai strict à respecter. Contrairement aux années précédentes, il n’y aura pas de réinscriptions possibles au fil de l’eau, sauf cas exceptionnels dûment justifiés (raisons médicales, situation personnelle spécifique, etc.).</w:t>
      </w:r>
    </w:p>
    <w:p w14:paraId="3E3FEEC6" w14:textId="77777777" w:rsidR="00E977EB" w:rsidRDefault="00E977EB" w:rsidP="00987609">
      <w:pPr>
        <w:spacing w:after="240" w:line="276" w:lineRule="auto"/>
        <w:jc w:val="both"/>
      </w:pPr>
      <w:r w:rsidRPr="00E977EB">
        <w:t>Les membres du conseil ont souligné les difficultés récurrentes rencontrées par les doctorants pour réunir l’ensemble des membres de leur CSI, en particulier lorsque certains ne répondent pas ou ne sont pas disponibles avant la rentrée. Il est donc fortement recommandé d’encourager les doctorants à relancer activement leurs membres et à solliciter l’appui de leur directeur ou directrice de thèse.</w:t>
      </w:r>
    </w:p>
    <w:p w14:paraId="44C678B6" w14:textId="0A06B44F" w:rsidR="003F48E8" w:rsidRPr="00987609" w:rsidRDefault="003F48E8" w:rsidP="00987609">
      <w:pPr>
        <w:spacing w:after="240" w:line="276" w:lineRule="auto"/>
        <w:jc w:val="both"/>
        <w:rPr>
          <w:lang w:val="fr-FR"/>
        </w:rPr>
      </w:pPr>
      <w:r w:rsidRPr="00987609">
        <w:rPr>
          <w:lang w:val="fr-FR"/>
        </w:rPr>
        <w:t>La question du caractère parfois contraignant de la présence d’un membre extérieur a également été soulevée. Certains doctorants rencontrent des délais de plusieurs semaines, voire plusieurs mois, avant d’obtenir une réponse. Dans ce contexte, il a été souligné l’importance d’informer clairement les doctorants, dès le début de la procédure, de la possibilité de modifier leur CSI pour éviter des blocages</w:t>
      </w:r>
      <w:r w:rsidR="00E977EB">
        <w:rPr>
          <w:lang w:val="fr-FR"/>
        </w:rPr>
        <w:t xml:space="preserve"> </w:t>
      </w:r>
      <w:r w:rsidR="00E977EB" w:rsidRPr="00987609">
        <w:rPr>
          <w:lang w:val="fr-FR"/>
        </w:rPr>
        <w:t>en utilisant le formulaire prévu à cet effet</w:t>
      </w:r>
      <w:r w:rsidRPr="00987609">
        <w:rPr>
          <w:lang w:val="fr-FR"/>
        </w:rPr>
        <w:t>.</w:t>
      </w:r>
    </w:p>
    <w:p w14:paraId="0D11C9DE" w14:textId="570899F1" w:rsidR="003F48E8" w:rsidRPr="00987609" w:rsidRDefault="003F48E8" w:rsidP="00987609">
      <w:pPr>
        <w:spacing w:after="240" w:line="276" w:lineRule="auto"/>
        <w:jc w:val="both"/>
        <w:rPr>
          <w:lang w:val="fr-FR"/>
        </w:rPr>
      </w:pPr>
      <w:r w:rsidRPr="00987609">
        <w:rPr>
          <w:lang w:val="fr-FR"/>
        </w:rPr>
        <w:t>Sur Angers, le recueil des comptes rendus est bien avancé, liée au fait que les comités s’organisent de façon groupée. À Nantes, des pistes ont été évoquées concernant une éventuelle organisation collective des CSI, mais cette solution n’a pas été retenue en raison de contraintes de calendrier et de disponibilité.</w:t>
      </w:r>
    </w:p>
    <w:p w14:paraId="3041BE3C" w14:textId="77777777" w:rsidR="00BD341C" w:rsidRDefault="00A16E48">
      <w:pPr>
        <w:spacing w:after="240" w:line="276" w:lineRule="auto"/>
        <w:rPr>
          <w:b/>
          <w:sz w:val="24"/>
          <w:szCs w:val="24"/>
          <w:u w:val="single"/>
        </w:rPr>
      </w:pPr>
      <w:r>
        <w:rPr>
          <w:b/>
          <w:sz w:val="24"/>
          <w:szCs w:val="24"/>
        </w:rPr>
        <w:t xml:space="preserve">4. </w:t>
      </w:r>
      <w:r>
        <w:rPr>
          <w:b/>
          <w:sz w:val="24"/>
          <w:szCs w:val="24"/>
          <w:u w:val="single"/>
        </w:rPr>
        <w:t>Projet étudiants des "</w:t>
      </w:r>
      <w:proofErr w:type="spellStart"/>
      <w:r>
        <w:rPr>
          <w:b/>
          <w:sz w:val="24"/>
          <w:szCs w:val="24"/>
          <w:u w:val="single"/>
        </w:rPr>
        <w:t>Doctoriales</w:t>
      </w:r>
      <w:proofErr w:type="spellEnd"/>
      <w:r>
        <w:rPr>
          <w:b/>
          <w:sz w:val="24"/>
          <w:szCs w:val="24"/>
          <w:u w:val="single"/>
        </w:rPr>
        <w:t>"</w:t>
      </w:r>
    </w:p>
    <w:p w14:paraId="533E81ED" w14:textId="1F028E79" w:rsidR="00280D67" w:rsidRPr="00E977EB" w:rsidRDefault="00280D67" w:rsidP="00E977EB">
      <w:pPr>
        <w:spacing w:after="240" w:line="276" w:lineRule="auto"/>
        <w:jc w:val="both"/>
        <w:rPr>
          <w:lang w:val="fr-FR"/>
        </w:rPr>
      </w:pPr>
      <w:r w:rsidRPr="00E977EB">
        <w:rPr>
          <w:lang w:val="fr-FR"/>
        </w:rPr>
        <w:t xml:space="preserve">Une proposition a été présentée en vue de mettre en place </w:t>
      </w:r>
      <w:r w:rsidR="001A6654">
        <w:rPr>
          <w:lang w:val="fr-FR"/>
        </w:rPr>
        <w:t>une séance</w:t>
      </w:r>
      <w:r w:rsidRPr="00E977EB">
        <w:rPr>
          <w:b/>
          <w:bCs/>
          <w:lang w:val="fr-FR"/>
        </w:rPr>
        <w:t xml:space="preserve"> de présentation des travaux doctoraux</w:t>
      </w:r>
      <w:r w:rsidRPr="00E977EB">
        <w:rPr>
          <w:lang w:val="fr-FR"/>
        </w:rPr>
        <w:t>, ouvertes à tous les doctorants de l’école doctorale, quelle que soit leur année d’inscription. L’objectif est de permettre à un doctorant de présenter, de manière synthétique, son sujet de thèse, l’état d’avancement de ses travaux ou un point spécifique, devant un petit comité d’enseignants-chercheurs. Ces derniers auraient pour rôle de poser des questions, de formuler des remarques et de proposer des pistes de réflexion, dans une logique bienveillante et constructive.</w:t>
      </w:r>
    </w:p>
    <w:p w14:paraId="200B443B" w14:textId="07DB3A83" w:rsidR="00280D67" w:rsidRPr="00E977EB" w:rsidRDefault="00280D67" w:rsidP="00E977EB">
      <w:pPr>
        <w:spacing w:after="240" w:line="276" w:lineRule="auto"/>
        <w:jc w:val="both"/>
        <w:rPr>
          <w:lang w:val="fr-FR"/>
        </w:rPr>
      </w:pPr>
      <w:r w:rsidRPr="00E977EB">
        <w:rPr>
          <w:lang w:val="fr-FR"/>
        </w:rPr>
        <w:t>Ce format, inspiré d’expériences menées au sein d’</w:t>
      </w:r>
      <w:r w:rsidR="001A6654">
        <w:rPr>
          <w:lang w:val="fr-FR"/>
        </w:rPr>
        <w:t xml:space="preserve">une </w:t>
      </w:r>
      <w:r w:rsidRPr="00E977EB">
        <w:rPr>
          <w:lang w:val="fr-FR"/>
        </w:rPr>
        <w:t>association doctorale, gagnerait en légitimité et en portée s’il était coordonné par l’école doctorale, ce qui permettrait notamment d’assurer la présence d’enseignants de différentes disciplines. La question du format reste à préciser (durée de chaque présentation, nombre de doctorants par session, calendrier), de même que la logistique à mettre en œuvre.</w:t>
      </w:r>
    </w:p>
    <w:p w14:paraId="6B454AD2" w14:textId="331C887C" w:rsidR="00280D67" w:rsidRPr="00E977EB" w:rsidRDefault="00280D67" w:rsidP="00E977EB">
      <w:pPr>
        <w:spacing w:after="240" w:line="276" w:lineRule="auto"/>
        <w:jc w:val="both"/>
        <w:rPr>
          <w:lang w:val="fr-FR"/>
        </w:rPr>
      </w:pPr>
      <w:r w:rsidRPr="00E977EB">
        <w:rPr>
          <w:lang w:val="fr-FR"/>
        </w:rPr>
        <w:t>Il a été proposé d’envisager l’organisation de ces séances à l’automne, idéalement en articulation avec la journée de rentrée de l’école doctorale, ce qui permettrait de valoriser l’événement et d’y associer les étudiants de master 2 recherche. Un soutien logistique et budgétaire de l’école doctorale pourrait être envisagé</w:t>
      </w:r>
      <w:r w:rsidR="001A6654">
        <w:rPr>
          <w:lang w:val="fr-FR"/>
        </w:rPr>
        <w:t>.</w:t>
      </w:r>
    </w:p>
    <w:p w14:paraId="5C544DC1" w14:textId="77777777" w:rsidR="00280D67" w:rsidRPr="00E977EB" w:rsidRDefault="00280D67" w:rsidP="00E977EB">
      <w:pPr>
        <w:spacing w:after="240" w:line="276" w:lineRule="auto"/>
        <w:jc w:val="both"/>
        <w:rPr>
          <w:lang w:val="fr-FR"/>
        </w:rPr>
      </w:pPr>
      <w:r w:rsidRPr="00E977EB">
        <w:rPr>
          <w:lang w:val="fr-FR"/>
        </w:rPr>
        <w:t>Des modalités concrètes restent à définir, notamment :</w:t>
      </w:r>
    </w:p>
    <w:p w14:paraId="2937BB82" w14:textId="77777777" w:rsidR="00280D67" w:rsidRPr="00E977EB" w:rsidRDefault="00280D67" w:rsidP="001A6654">
      <w:pPr>
        <w:numPr>
          <w:ilvl w:val="0"/>
          <w:numId w:val="3"/>
        </w:numPr>
        <w:spacing w:after="0" w:line="276" w:lineRule="auto"/>
        <w:jc w:val="both"/>
        <w:rPr>
          <w:lang w:val="fr-FR"/>
        </w:rPr>
      </w:pPr>
      <w:proofErr w:type="gramStart"/>
      <w:r w:rsidRPr="00E977EB">
        <w:rPr>
          <w:lang w:val="fr-FR"/>
        </w:rPr>
        <w:t>la</w:t>
      </w:r>
      <w:proofErr w:type="gramEnd"/>
      <w:r w:rsidRPr="00E977EB">
        <w:rPr>
          <w:lang w:val="fr-FR"/>
        </w:rPr>
        <w:t xml:space="preserve"> collecte des manifestations d’intérêt de la part des doctorants ;</w:t>
      </w:r>
    </w:p>
    <w:p w14:paraId="5A212E43" w14:textId="77777777" w:rsidR="00280D67" w:rsidRPr="00E977EB" w:rsidRDefault="00280D67" w:rsidP="001A6654">
      <w:pPr>
        <w:numPr>
          <w:ilvl w:val="0"/>
          <w:numId w:val="3"/>
        </w:numPr>
        <w:spacing w:after="0" w:line="276" w:lineRule="auto"/>
        <w:jc w:val="both"/>
        <w:rPr>
          <w:lang w:val="fr-FR"/>
        </w:rPr>
      </w:pPr>
      <w:proofErr w:type="gramStart"/>
      <w:r w:rsidRPr="00E977EB">
        <w:rPr>
          <w:lang w:val="fr-FR"/>
        </w:rPr>
        <w:t>la</w:t>
      </w:r>
      <w:proofErr w:type="gramEnd"/>
      <w:r w:rsidRPr="00E977EB">
        <w:rPr>
          <w:lang w:val="fr-FR"/>
        </w:rPr>
        <w:t xml:space="preserve"> mobilisation d’enseignants pour assurer un retour de qualité ;</w:t>
      </w:r>
    </w:p>
    <w:p w14:paraId="175E7FE0" w14:textId="77777777" w:rsidR="001A6654" w:rsidRDefault="00280D67" w:rsidP="00D67B9A">
      <w:pPr>
        <w:numPr>
          <w:ilvl w:val="0"/>
          <w:numId w:val="3"/>
        </w:numPr>
        <w:spacing w:after="240" w:line="276" w:lineRule="auto"/>
        <w:jc w:val="both"/>
        <w:rPr>
          <w:lang w:val="fr-FR"/>
        </w:rPr>
      </w:pPr>
      <w:proofErr w:type="gramStart"/>
      <w:r w:rsidRPr="001A6654">
        <w:rPr>
          <w:lang w:val="fr-FR"/>
        </w:rPr>
        <w:t>le</w:t>
      </w:r>
      <w:proofErr w:type="gramEnd"/>
      <w:r w:rsidRPr="001A6654">
        <w:rPr>
          <w:lang w:val="fr-FR"/>
        </w:rPr>
        <w:t xml:space="preserve"> choix d’une date en cohérence avec le calendrier universitaire </w:t>
      </w:r>
    </w:p>
    <w:p w14:paraId="782E1B11" w14:textId="77777777" w:rsidR="001A6654" w:rsidRDefault="001A6654" w:rsidP="001A6654">
      <w:pPr>
        <w:spacing w:after="240" w:line="276" w:lineRule="auto"/>
        <w:jc w:val="both"/>
        <w:rPr>
          <w:lang w:val="fr-FR"/>
        </w:rPr>
      </w:pPr>
    </w:p>
    <w:p w14:paraId="49D967EA" w14:textId="77777777" w:rsidR="001A6654" w:rsidRDefault="001A6654" w:rsidP="001A6654">
      <w:pPr>
        <w:spacing w:after="240" w:line="276" w:lineRule="auto"/>
        <w:jc w:val="both"/>
        <w:rPr>
          <w:lang w:val="fr-FR"/>
        </w:rPr>
      </w:pPr>
    </w:p>
    <w:p w14:paraId="6CD82D09" w14:textId="1BD15C94" w:rsidR="00280D67" w:rsidRPr="001A6654" w:rsidRDefault="00280D67" w:rsidP="001A6654">
      <w:pPr>
        <w:spacing w:after="240" w:line="276" w:lineRule="auto"/>
        <w:jc w:val="both"/>
        <w:rPr>
          <w:lang w:val="fr-FR"/>
        </w:rPr>
      </w:pPr>
      <w:r w:rsidRPr="001A6654">
        <w:rPr>
          <w:lang w:val="fr-FR"/>
        </w:rPr>
        <w:t>L’idée est d’inscrire cette initiative dans une logique interdisciplinaire et fédératrice, sans se limiter à une discipline ou à une association, et de créer un espace d’échange valorisant pour les doctorants, les enseignants et les futurs doctorants potentiels.</w:t>
      </w:r>
    </w:p>
    <w:p w14:paraId="7D4ED3CF" w14:textId="77777777" w:rsidR="00BD341C" w:rsidRDefault="00A16E48">
      <w:pPr>
        <w:spacing w:after="240" w:line="276" w:lineRule="auto"/>
        <w:rPr>
          <w:b/>
          <w:sz w:val="24"/>
          <w:szCs w:val="24"/>
          <w:u w:val="single"/>
        </w:rPr>
      </w:pPr>
      <w:r>
        <w:rPr>
          <w:b/>
          <w:sz w:val="24"/>
          <w:szCs w:val="24"/>
        </w:rPr>
        <w:t xml:space="preserve">5. </w:t>
      </w:r>
      <w:r>
        <w:rPr>
          <w:b/>
          <w:sz w:val="24"/>
          <w:szCs w:val="24"/>
          <w:u w:val="single"/>
        </w:rPr>
        <w:t>Projet de restructuration de l’École doctorale DSP à l'horizon 2028</w:t>
      </w:r>
    </w:p>
    <w:p w14:paraId="2E90915D" w14:textId="77777777" w:rsidR="00280D67" w:rsidRPr="001A6654" w:rsidRDefault="00280D67" w:rsidP="001A6654">
      <w:pPr>
        <w:spacing w:after="240" w:line="276" w:lineRule="auto"/>
        <w:jc w:val="both"/>
        <w:rPr>
          <w:lang w:val="fr-FR"/>
        </w:rPr>
      </w:pPr>
      <w:r w:rsidRPr="001A6654">
        <w:rPr>
          <w:lang w:val="fr-FR"/>
        </w:rPr>
        <w:t>Une réunion en visioconférence s’est tenue le 1er juillet 2025, réunissant les dix directeurs des écoles doctorales du site nantais autour de la VP doctorants de Nantes Université. Cette dernière a partagé les grandes lignes d’un projet de réforme du dispositif doctoral à l’échelle régionale, discuté en comité des VP recherche et doctorat.</w:t>
      </w:r>
    </w:p>
    <w:p w14:paraId="7B2569F5" w14:textId="77777777" w:rsidR="00280D67" w:rsidRPr="007536CF" w:rsidRDefault="00280D67" w:rsidP="001A6654">
      <w:pPr>
        <w:spacing w:after="240" w:line="276" w:lineRule="auto"/>
        <w:jc w:val="both"/>
        <w:rPr>
          <w:lang w:val="fr-FR"/>
        </w:rPr>
      </w:pPr>
      <w:r w:rsidRPr="001A6654">
        <w:rPr>
          <w:lang w:val="fr-FR"/>
        </w:rPr>
        <w:t xml:space="preserve">Ce projet vise une </w:t>
      </w:r>
      <w:r w:rsidRPr="001A6654">
        <w:rPr>
          <w:b/>
          <w:bCs/>
          <w:lang w:val="fr-FR"/>
        </w:rPr>
        <w:t>refonte complète de l’organisation doctorale</w:t>
      </w:r>
      <w:r w:rsidRPr="001A6654">
        <w:rPr>
          <w:lang w:val="fr-FR"/>
        </w:rPr>
        <w:t xml:space="preserve"> à l’horizon 2028-2029, dans un objectif de </w:t>
      </w:r>
      <w:r w:rsidRPr="007536CF">
        <w:rPr>
          <w:lang w:val="fr-FR"/>
        </w:rPr>
        <w:t>simplification, de lisibilité et de proximité. Il a été indiqué que le système actuel, jugé trop complexe et peu attractif, serait abandonné au profit d’un nouveau modèle fondé sur des écoles doctorales de site (ou « de proximité »), adossées aux pôles universitaires (par exemple, un pôle droit-économie-gestion-sociologie pour Nantes), rompant ainsi avec le périmètre scientifique et géographique des écoles doctorales actuelles. La disparition des structures régionales est envisagée, de même qu’une réduction du nombre d’écoles doctorales sur le site nantais (actuellement au nombre de dix).</w:t>
      </w:r>
    </w:p>
    <w:p w14:paraId="655EDFA7" w14:textId="77777777" w:rsidR="00280D67" w:rsidRPr="007536CF" w:rsidRDefault="00280D67" w:rsidP="001A6654">
      <w:pPr>
        <w:spacing w:after="240" w:line="276" w:lineRule="auto"/>
        <w:jc w:val="both"/>
        <w:rPr>
          <w:lang w:val="fr-FR"/>
        </w:rPr>
      </w:pPr>
      <w:r w:rsidRPr="007536CF">
        <w:rPr>
          <w:lang w:val="fr-FR"/>
        </w:rPr>
        <w:t>Cette réorganisation soulève plusieurs interrogations, notamment quant à la cohérence scientifique des futures écoles doctorales, la disparition d’unités disciplinaires fortes, et le risque d’un recul en matière de transversalité. La notion de proximité, mise en avant dans les discours institutionnels, semble davantage entendue dans un sens géographique qu’intellectuel ou disciplinaire. Par ailleurs, l’absence de véritable concertation avec les directeurs d’école doctorale et l’ensemble des acteurs concernés a été déplorée. Aucune expertise approfondie ne semble avoir été conduite pour évaluer les effets du système actuel, pourtant réorganisé récemment, et dont les effets ne peuvent encore être pleinement mesurés.</w:t>
      </w:r>
    </w:p>
    <w:p w14:paraId="03B6E90E" w14:textId="77777777" w:rsidR="00280D67" w:rsidRPr="007536CF" w:rsidRDefault="00280D67" w:rsidP="001A6654">
      <w:pPr>
        <w:spacing w:after="240" w:line="276" w:lineRule="auto"/>
        <w:jc w:val="both"/>
        <w:rPr>
          <w:lang w:val="fr-FR"/>
        </w:rPr>
      </w:pPr>
      <w:r w:rsidRPr="007536CF">
        <w:rPr>
          <w:lang w:val="fr-FR"/>
        </w:rPr>
        <w:t>La feuille de route prévoit une première étape de structuration du nouveau dispositif pour juin 2026, avec finalisation à l’été 2027 en vue d’une mise en œuvre à la rentrée 2028. D’ici là, il a été annoncé que les budgets des écoles doctorales actuelles seraient maintenus, et qu’aucun changement immédiat ne serait opéré pour l’année universitaire 2025-2026. Il est cependant à noter que certaines universités (dont Le Mans) n’ont pas été informées officiellement de cette réforme avant sa présentation, ce qui a renforcé le sentiment de décision unilatérale.</w:t>
      </w:r>
    </w:p>
    <w:p w14:paraId="1B177A55" w14:textId="77777777" w:rsidR="00280D67" w:rsidRPr="001A6654" w:rsidRDefault="00280D67" w:rsidP="001A6654">
      <w:pPr>
        <w:spacing w:after="240" w:line="276" w:lineRule="auto"/>
        <w:jc w:val="both"/>
        <w:rPr>
          <w:lang w:val="fr-FR"/>
        </w:rPr>
      </w:pPr>
      <w:r w:rsidRPr="007536CF">
        <w:rPr>
          <w:lang w:val="fr-FR"/>
        </w:rPr>
        <w:t>Plusieurs membres du conseil ont exprimé leur inquiétude quant aux conséquences humaines et organisationnelles d’une telle réforme, tant pour les directeurs que pour les gestionnaires d’école doctorale. Le risque d’un épuisement des équipes, soumis à des reconfigurations successives sans visibilité à long terme, a été</w:t>
      </w:r>
      <w:r w:rsidRPr="001A6654">
        <w:rPr>
          <w:lang w:val="fr-FR"/>
        </w:rPr>
        <w:t xml:space="preserve"> souligné. La nécessité de préserver une dynamique de coopération entre sites (Nantes, Angers, Le Mans) a été réaffirmée, notamment pour les formations disciplinaires ou des projets communs tels que les </w:t>
      </w:r>
      <w:proofErr w:type="spellStart"/>
      <w:r w:rsidRPr="001A6654">
        <w:rPr>
          <w:lang w:val="fr-FR"/>
        </w:rPr>
        <w:t>masterclass</w:t>
      </w:r>
      <w:proofErr w:type="spellEnd"/>
      <w:r w:rsidRPr="001A6654">
        <w:rPr>
          <w:lang w:val="fr-FR"/>
        </w:rPr>
        <w:t>.</w:t>
      </w:r>
    </w:p>
    <w:p w14:paraId="011324BE" w14:textId="77777777" w:rsidR="00BD341C" w:rsidRDefault="00A16E48">
      <w:pPr>
        <w:spacing w:after="240" w:line="276" w:lineRule="auto"/>
        <w:rPr>
          <w:b/>
          <w:sz w:val="24"/>
          <w:szCs w:val="24"/>
          <w:u w:val="single"/>
        </w:rPr>
      </w:pPr>
      <w:r>
        <w:rPr>
          <w:b/>
          <w:sz w:val="24"/>
          <w:szCs w:val="24"/>
        </w:rPr>
        <w:t xml:space="preserve">6. </w:t>
      </w:r>
      <w:r>
        <w:rPr>
          <w:b/>
          <w:sz w:val="24"/>
          <w:szCs w:val="24"/>
          <w:u w:val="single"/>
        </w:rPr>
        <w:t xml:space="preserve">Projet d'accord avec l'Université LUM de Bari </w:t>
      </w:r>
    </w:p>
    <w:p w14:paraId="24B3757F" w14:textId="77777777" w:rsidR="00D10592" w:rsidRPr="007536CF" w:rsidRDefault="00D10592" w:rsidP="007536CF">
      <w:pPr>
        <w:spacing w:before="240" w:after="160" w:line="276" w:lineRule="auto"/>
        <w:jc w:val="both"/>
        <w:rPr>
          <w:lang w:val="fr-FR"/>
        </w:rPr>
      </w:pPr>
      <w:r w:rsidRPr="007536CF">
        <w:rPr>
          <w:lang w:val="fr-FR"/>
        </w:rPr>
        <w:t xml:space="preserve">L’école doctorale Droit et Science Politique a été sollicitée, par l’intermédiaire de Nantes Université, pour établir une convention-cadre de coopération avec l’université LUM (Libera </w:t>
      </w:r>
      <w:proofErr w:type="spellStart"/>
      <w:r w:rsidRPr="007536CF">
        <w:rPr>
          <w:lang w:val="fr-FR"/>
        </w:rPr>
        <w:t>Università</w:t>
      </w:r>
      <w:proofErr w:type="spellEnd"/>
      <w:r w:rsidRPr="007536CF">
        <w:rPr>
          <w:lang w:val="fr-FR"/>
        </w:rPr>
        <w:t xml:space="preserve"> </w:t>
      </w:r>
      <w:proofErr w:type="spellStart"/>
      <w:r w:rsidRPr="007536CF">
        <w:rPr>
          <w:lang w:val="fr-FR"/>
        </w:rPr>
        <w:t>Mediterranea</w:t>
      </w:r>
      <w:proofErr w:type="spellEnd"/>
      <w:r w:rsidRPr="007536CF">
        <w:rPr>
          <w:lang w:val="fr-FR"/>
        </w:rPr>
        <w:t xml:space="preserve">) de Bari (Italie). Cette convention vise à favoriser les échanges de doctorants entre les deux établissements, dans un cadre souple et adaptable, permettant d’imaginer différents types de collaborations : mobilités de courte ou moyenne durée, participation réciproque à des colloques doctoraux, invitation d’étudiants italiens à des événements scientifiques comme les </w:t>
      </w:r>
      <w:proofErr w:type="spellStart"/>
      <w:r w:rsidRPr="007536CF">
        <w:rPr>
          <w:lang w:val="fr-FR"/>
        </w:rPr>
        <w:t>doctoriales</w:t>
      </w:r>
      <w:proofErr w:type="spellEnd"/>
      <w:r w:rsidRPr="007536CF">
        <w:rPr>
          <w:lang w:val="fr-FR"/>
        </w:rPr>
        <w:t xml:space="preserve">, ou encore </w:t>
      </w:r>
      <w:proofErr w:type="spellStart"/>
      <w:r w:rsidRPr="007536CF">
        <w:rPr>
          <w:lang w:val="fr-FR"/>
        </w:rPr>
        <w:t>co</w:t>
      </w:r>
      <w:proofErr w:type="spellEnd"/>
      <w:r w:rsidRPr="007536CF">
        <w:rPr>
          <w:lang w:val="fr-FR"/>
        </w:rPr>
        <w:t>-organisation de manifestations.</w:t>
      </w:r>
    </w:p>
    <w:p w14:paraId="13AF5D5D" w14:textId="46A3FC15" w:rsidR="00D10592" w:rsidRPr="007536CF" w:rsidRDefault="00D10592" w:rsidP="007536CF">
      <w:pPr>
        <w:spacing w:before="240" w:after="160" w:line="276" w:lineRule="auto"/>
        <w:jc w:val="both"/>
        <w:rPr>
          <w:lang w:val="fr-FR"/>
        </w:rPr>
      </w:pPr>
      <w:r w:rsidRPr="007536CF">
        <w:rPr>
          <w:lang w:val="fr-FR"/>
        </w:rPr>
        <w:lastRenderedPageBreak/>
        <w:t xml:space="preserve">L’Université LUM, établissement </w:t>
      </w:r>
      <w:r w:rsidR="004A6C2B">
        <w:rPr>
          <w:lang w:val="fr-FR"/>
        </w:rPr>
        <w:t>libre</w:t>
      </w:r>
      <w:r w:rsidRPr="007536CF">
        <w:rPr>
          <w:lang w:val="fr-FR"/>
        </w:rPr>
        <w:t xml:space="preserve"> créé récemment par un mécène italien, se distingue par des moyens conséquents, un campus architecturalement ambitieux situé dans la campagne des Pouilles, et une orientation marquée vers l’internationalisation. Le porteur de la convention, le professeur Angelo </w:t>
      </w:r>
      <w:r w:rsidR="004A6C2B" w:rsidRPr="004A6C2B">
        <w:t>Giuseppe Orofino</w:t>
      </w:r>
      <w:r w:rsidRPr="007536CF">
        <w:rPr>
          <w:lang w:val="fr-FR"/>
        </w:rPr>
        <w:t>, spécialiste du droit du numérique</w:t>
      </w:r>
      <w:r w:rsidR="004A6C2B">
        <w:rPr>
          <w:lang w:val="fr-FR"/>
        </w:rPr>
        <w:t xml:space="preserve"> privé et public</w:t>
      </w:r>
      <w:r w:rsidRPr="007536CF">
        <w:rPr>
          <w:lang w:val="fr-FR"/>
        </w:rPr>
        <w:t xml:space="preserve">, interviendra à Nantes dans deux cadres distincts : d’une part, lors d’une conférence organisée par l’école doctorale le mardi 21 octobre à 14h (amphi B), consacrée à la carrière universitaire en Italie ; d’autre part, lors d’une intervention </w:t>
      </w:r>
      <w:r w:rsidR="00CF618D">
        <w:rPr>
          <w:lang w:val="fr-FR"/>
        </w:rPr>
        <w:t>le soir même pour l</w:t>
      </w:r>
      <w:r w:rsidRPr="007536CF">
        <w:rPr>
          <w:lang w:val="fr-FR"/>
        </w:rPr>
        <w:t xml:space="preserve">es masters </w:t>
      </w:r>
      <w:r w:rsidR="00CF618D">
        <w:rPr>
          <w:lang w:val="fr-FR"/>
        </w:rPr>
        <w:t>sur le numérique</w:t>
      </w:r>
      <w:r w:rsidRPr="007536CF">
        <w:rPr>
          <w:lang w:val="fr-FR"/>
        </w:rPr>
        <w:t>.</w:t>
      </w:r>
    </w:p>
    <w:p w14:paraId="35F347A9" w14:textId="77777777" w:rsidR="00D10592" w:rsidRPr="007536CF" w:rsidRDefault="00D10592" w:rsidP="007536CF">
      <w:pPr>
        <w:spacing w:before="240" w:after="160" w:line="276" w:lineRule="auto"/>
        <w:jc w:val="both"/>
        <w:rPr>
          <w:lang w:val="fr-FR"/>
        </w:rPr>
      </w:pPr>
      <w:r w:rsidRPr="007536CF">
        <w:rPr>
          <w:lang w:val="fr-FR"/>
        </w:rPr>
        <w:t>Le conseil est invité à se prononcer sur l’opportunité de signer cette convention. En cas d’avis favorable, celle-ci sera transmise au service de la recherche de Nantes Université, seule entité habilitée à la signature au nom de la personne morale. L’accord de l’école doctorale constitue donc le préalable indispensable à l’établissement de ce partenariat.</w:t>
      </w:r>
    </w:p>
    <w:p w14:paraId="6B749D74" w14:textId="4E91628F" w:rsidR="00BD341C" w:rsidRPr="004A6C2B" w:rsidRDefault="00A16E48">
      <w:pPr>
        <w:spacing w:before="240" w:after="160" w:line="276" w:lineRule="auto"/>
      </w:pPr>
      <w:r w:rsidRPr="004A6C2B">
        <w:t>Vot</w:t>
      </w:r>
      <w:r w:rsidR="004A6C2B" w:rsidRPr="004A6C2B">
        <w:t>é</w:t>
      </w:r>
      <w:r w:rsidRPr="004A6C2B">
        <w:t xml:space="preserve"> à l’unanimité</w:t>
      </w:r>
    </w:p>
    <w:p w14:paraId="264B4B2A" w14:textId="77777777" w:rsidR="00BD341C" w:rsidRDefault="00A16E48">
      <w:pPr>
        <w:spacing w:before="240" w:after="160" w:line="276" w:lineRule="auto"/>
        <w:rPr>
          <w:b/>
          <w:sz w:val="24"/>
          <w:szCs w:val="24"/>
        </w:rPr>
      </w:pPr>
      <w:r>
        <w:rPr>
          <w:b/>
          <w:sz w:val="24"/>
          <w:szCs w:val="24"/>
        </w:rPr>
        <w:t xml:space="preserve">7. </w:t>
      </w:r>
      <w:r>
        <w:rPr>
          <w:b/>
          <w:sz w:val="24"/>
          <w:szCs w:val="24"/>
          <w:u w:val="single"/>
        </w:rPr>
        <w:t xml:space="preserve">Questions diverses </w:t>
      </w:r>
    </w:p>
    <w:p w14:paraId="318F6153" w14:textId="77777777" w:rsidR="00BD341C" w:rsidRDefault="00BD341C">
      <w:pPr>
        <w:spacing w:after="0"/>
        <w:jc w:val="both"/>
        <w:rPr>
          <w:sz w:val="22"/>
          <w:szCs w:val="22"/>
        </w:rPr>
      </w:pPr>
    </w:p>
    <w:p w14:paraId="3A0BF575" w14:textId="0C9DD15B" w:rsidR="00BD341C" w:rsidRDefault="00CF618D">
      <w:pPr>
        <w:pBdr>
          <w:top w:val="nil"/>
          <w:left w:val="nil"/>
          <w:bottom w:val="nil"/>
          <w:right w:val="nil"/>
          <w:between w:val="nil"/>
        </w:pBdr>
        <w:spacing w:after="0"/>
        <w:jc w:val="both"/>
        <w:rPr>
          <w:rFonts w:ascii="Arial" w:eastAsia="Arial" w:hAnsi="Arial" w:cs="Arial"/>
          <w:color w:val="3F4350"/>
        </w:rPr>
      </w:pPr>
      <w:r w:rsidRPr="00CF618D">
        <w:rPr>
          <w:rFonts w:ascii="Arial" w:eastAsia="Arial" w:hAnsi="Arial" w:cs="Arial"/>
          <w:color w:val="3F4350"/>
        </w:rPr>
        <w:t xml:space="preserve">Les représentants des doctorants siégeant au conseil de l’école doctorale bénéficient d’une priorité d’accès à la formation « Premier Secours en Santé Mentale » destinée aux doctorants. Il leur est demandé de mentionner ce statut lors de leur candidature, en écrivant à l’adresse suivante : </w:t>
      </w:r>
      <w:hyperlink r:id="rId7" w:history="1">
        <w:r w:rsidRPr="00821594">
          <w:rPr>
            <w:rStyle w:val="Lienhypertexte"/>
            <w:rFonts w:ascii="Arial" w:eastAsia="Arial" w:hAnsi="Arial" w:cs="Arial"/>
          </w:rPr>
          <w:t>formations@doctorat-paysdelaloire.fr</w:t>
        </w:r>
      </w:hyperlink>
      <w:r w:rsidRPr="00CF618D">
        <w:rPr>
          <w:rFonts w:ascii="Arial" w:eastAsia="Arial" w:hAnsi="Arial" w:cs="Arial"/>
          <w:color w:val="3F4350"/>
        </w:rPr>
        <w:t>.</w:t>
      </w:r>
    </w:p>
    <w:p w14:paraId="025FEA96" w14:textId="77777777" w:rsidR="00CF618D" w:rsidRPr="00CF618D" w:rsidRDefault="00CF618D">
      <w:pPr>
        <w:pBdr>
          <w:top w:val="nil"/>
          <w:left w:val="nil"/>
          <w:bottom w:val="nil"/>
          <w:right w:val="nil"/>
          <w:between w:val="nil"/>
        </w:pBdr>
        <w:spacing w:after="0"/>
        <w:jc w:val="both"/>
      </w:pPr>
    </w:p>
    <w:p w14:paraId="77D4509C" w14:textId="77777777" w:rsidR="00BD341C" w:rsidRDefault="00A16E48">
      <w:pPr>
        <w:spacing w:after="0"/>
        <w:jc w:val="both"/>
        <w:rPr>
          <w:b/>
          <w:sz w:val="22"/>
          <w:szCs w:val="22"/>
        </w:rPr>
      </w:pPr>
      <w:r>
        <w:rPr>
          <w:b/>
          <w:sz w:val="22"/>
          <w:szCs w:val="22"/>
        </w:rPr>
        <w:t>Prochain conseil le 16 octobre à 15 heures</w:t>
      </w:r>
    </w:p>
    <w:p w14:paraId="272558F9" w14:textId="77777777" w:rsidR="00BD341C" w:rsidRDefault="00BD341C">
      <w:pPr>
        <w:spacing w:after="0"/>
        <w:jc w:val="both"/>
        <w:rPr>
          <w:b/>
          <w:sz w:val="22"/>
          <w:szCs w:val="22"/>
        </w:rPr>
      </w:pPr>
    </w:p>
    <w:p w14:paraId="5ED31C4D" w14:textId="77777777" w:rsidR="00BD341C" w:rsidRDefault="00BD341C">
      <w:pPr>
        <w:pBdr>
          <w:bottom w:val="single" w:sz="4" w:space="1" w:color="000000"/>
        </w:pBdr>
        <w:spacing w:after="0"/>
        <w:jc w:val="both"/>
        <w:rPr>
          <w:color w:val="000000"/>
          <w:sz w:val="22"/>
          <w:szCs w:val="22"/>
        </w:rPr>
      </w:pPr>
    </w:p>
    <w:p w14:paraId="63F199A0" w14:textId="77777777" w:rsidR="00BD341C" w:rsidRDefault="00BD341C">
      <w:pPr>
        <w:spacing w:after="0"/>
        <w:jc w:val="both"/>
        <w:rPr>
          <w:sz w:val="22"/>
          <w:szCs w:val="22"/>
        </w:rPr>
      </w:pPr>
    </w:p>
    <w:p w14:paraId="469F7F4B" w14:textId="77777777" w:rsidR="00BD341C" w:rsidRDefault="00A16E48">
      <w:pPr>
        <w:jc w:val="both"/>
        <w:rPr>
          <w:b/>
          <w:i/>
          <w:sz w:val="22"/>
          <w:szCs w:val="22"/>
        </w:rPr>
      </w:pPr>
      <w:r>
        <w:rPr>
          <w:b/>
          <w:i/>
          <w:sz w:val="22"/>
          <w:szCs w:val="22"/>
        </w:rPr>
        <w:t>Fin de la séance : 16h15</w:t>
      </w:r>
    </w:p>
    <w:sectPr w:rsidR="00BD341C">
      <w:head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607D" w14:textId="77777777" w:rsidR="00A16E48" w:rsidRDefault="00A16E48">
      <w:pPr>
        <w:spacing w:after="0"/>
      </w:pPr>
      <w:r>
        <w:separator/>
      </w:r>
    </w:p>
  </w:endnote>
  <w:endnote w:type="continuationSeparator" w:id="0">
    <w:p w14:paraId="6AE5C9CA" w14:textId="77777777" w:rsidR="00A16E48" w:rsidRDefault="00A16E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A38DC61-9023-4488-A967-E61303CA5726}"/>
  </w:font>
  <w:font w:name="Calibri">
    <w:panose1 w:val="020F0502020204030204"/>
    <w:charset w:val="00"/>
    <w:family w:val="swiss"/>
    <w:pitch w:val="variable"/>
    <w:sig w:usb0="E4002EFF" w:usb1="C000247B" w:usb2="00000009" w:usb3="00000000" w:csb0="000001FF" w:csb1="00000000"/>
    <w:embedRegular r:id="rId2" w:fontKey="{FA4961F3-1684-48D1-BFBF-52B1A0903B82}"/>
    <w:embedBold r:id="rId3" w:fontKey="{F8BE07FD-84AD-4151-97A3-C83D5F74C332}"/>
    <w:embedItalic r:id="rId4" w:fontKey="{ABA3CC7F-1537-46B1-8504-F74043E272AB}"/>
    <w:embedBoldItalic r:id="rId5" w:fontKey="{B77D1BC7-A17E-46D8-BD3A-11C0FC6AB36A}"/>
  </w:font>
  <w:font w:name="Cambria">
    <w:panose1 w:val="02040503050406030204"/>
    <w:charset w:val="00"/>
    <w:family w:val="roman"/>
    <w:pitch w:val="variable"/>
    <w:sig w:usb0="E00006FF" w:usb1="420024FF" w:usb2="02000000" w:usb3="00000000" w:csb0="0000019F" w:csb1="00000000"/>
    <w:embedRegular r:id="rId6" w:fontKey="{D3D12DED-9BEC-428F-8466-10886D4C3A73}"/>
  </w:font>
  <w:font w:name="Georgia">
    <w:panose1 w:val="02040502050405020303"/>
    <w:charset w:val="00"/>
    <w:family w:val="roman"/>
    <w:pitch w:val="variable"/>
    <w:sig w:usb0="00000287" w:usb1="00000000" w:usb2="00000000" w:usb3="00000000" w:csb0="0000009F" w:csb1="00000000"/>
    <w:embedRegular r:id="rId7" w:fontKey="{BD0FB7A2-0BEF-42BD-9728-6BCFBA715A21}"/>
    <w:embedItalic r:id="rId8" w:fontKey="{3A3FAF97-3C0D-44F4-9B2E-401E3C703154}"/>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9539" w14:textId="77777777" w:rsidR="00A16E48" w:rsidRDefault="00A16E48">
      <w:pPr>
        <w:spacing w:after="0"/>
      </w:pPr>
      <w:r>
        <w:separator/>
      </w:r>
    </w:p>
  </w:footnote>
  <w:footnote w:type="continuationSeparator" w:id="0">
    <w:p w14:paraId="6551F541" w14:textId="77777777" w:rsidR="00A16E48" w:rsidRDefault="00A16E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D633" w14:textId="77777777" w:rsidR="00BD341C" w:rsidRDefault="00A16E48">
    <w:pPr>
      <w:pBdr>
        <w:top w:val="nil"/>
        <w:left w:val="nil"/>
        <w:bottom w:val="nil"/>
        <w:right w:val="nil"/>
        <w:between w:val="nil"/>
      </w:pBdr>
      <w:tabs>
        <w:tab w:val="center" w:pos="4536"/>
        <w:tab w:val="right" w:pos="9072"/>
      </w:tabs>
      <w:spacing w:after="0"/>
      <w:rPr>
        <w:color w:val="000000"/>
      </w:rPr>
    </w:pPr>
    <w:r>
      <w:rPr>
        <w:noProof/>
        <w:color w:val="000000"/>
      </w:rPr>
      <w:drawing>
        <wp:inline distT="0" distB="0" distL="0" distR="0" wp14:anchorId="0C099BE0" wp14:editId="67AD9B0B">
          <wp:extent cx="1916006" cy="4435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6006" cy="4435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57DAD"/>
    <w:multiLevelType w:val="multilevel"/>
    <w:tmpl w:val="6DD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54F6A"/>
    <w:multiLevelType w:val="multilevel"/>
    <w:tmpl w:val="C1009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07F7063"/>
    <w:multiLevelType w:val="multilevel"/>
    <w:tmpl w:val="89700DA8"/>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6417911">
    <w:abstractNumId w:val="2"/>
  </w:num>
  <w:num w:numId="2" w16cid:durableId="260113415">
    <w:abstractNumId w:val="1"/>
  </w:num>
  <w:num w:numId="3" w16cid:durableId="25462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41C"/>
    <w:rsid w:val="0000282C"/>
    <w:rsid w:val="00112D71"/>
    <w:rsid w:val="001A6654"/>
    <w:rsid w:val="002624EB"/>
    <w:rsid w:val="00280D67"/>
    <w:rsid w:val="003F48E8"/>
    <w:rsid w:val="004A6C2B"/>
    <w:rsid w:val="007536CF"/>
    <w:rsid w:val="00773EB0"/>
    <w:rsid w:val="00891FDC"/>
    <w:rsid w:val="009638EB"/>
    <w:rsid w:val="00987609"/>
    <w:rsid w:val="00A02EB0"/>
    <w:rsid w:val="00A16E48"/>
    <w:rsid w:val="00BD341C"/>
    <w:rsid w:val="00CF1026"/>
    <w:rsid w:val="00CF618D"/>
    <w:rsid w:val="00D10592"/>
    <w:rsid w:val="00E30B5F"/>
    <w:rsid w:val="00E87742"/>
    <w:rsid w:val="00E977EB"/>
    <w:rsid w:val="00F81F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4A8A"/>
  <w15:docId w15:val="{CC4BE371-4187-42DC-8CF0-DED1C5CB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spacing w:after="0"/>
      <w:jc w:val="center"/>
    </w:pPr>
    <w:rPr>
      <w:rFonts w:ascii="Cambria" w:eastAsia="Cambria" w:hAnsi="Cambria" w:cs="Cambria"/>
      <w:sz w:val="44"/>
      <w:szCs w:val="4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enhypertexte">
    <w:name w:val="Hyperlink"/>
    <w:basedOn w:val="Policepardfaut"/>
    <w:uiPriority w:val="99"/>
    <w:unhideWhenUsed/>
    <w:rsid w:val="00CF618D"/>
    <w:rPr>
      <w:color w:val="0000FF" w:themeColor="hyperlink"/>
      <w:u w:val="single"/>
    </w:rPr>
  </w:style>
  <w:style w:type="character" w:styleId="Mentionnonrsolue">
    <w:name w:val="Unresolved Mention"/>
    <w:basedOn w:val="Policepardfaut"/>
    <w:uiPriority w:val="99"/>
    <w:semiHidden/>
    <w:unhideWhenUsed/>
    <w:rsid w:val="00CF6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994903">
      <w:bodyDiv w:val="1"/>
      <w:marLeft w:val="0"/>
      <w:marRight w:val="0"/>
      <w:marTop w:val="0"/>
      <w:marBottom w:val="0"/>
      <w:divBdr>
        <w:top w:val="none" w:sz="0" w:space="0" w:color="auto"/>
        <w:left w:val="none" w:sz="0" w:space="0" w:color="auto"/>
        <w:bottom w:val="none" w:sz="0" w:space="0" w:color="auto"/>
        <w:right w:val="none" w:sz="0" w:space="0" w:color="auto"/>
      </w:divBdr>
    </w:div>
    <w:div w:id="936523687">
      <w:bodyDiv w:val="1"/>
      <w:marLeft w:val="0"/>
      <w:marRight w:val="0"/>
      <w:marTop w:val="0"/>
      <w:marBottom w:val="0"/>
      <w:divBdr>
        <w:top w:val="none" w:sz="0" w:space="0" w:color="auto"/>
        <w:left w:val="none" w:sz="0" w:space="0" w:color="auto"/>
        <w:bottom w:val="none" w:sz="0" w:space="0" w:color="auto"/>
        <w:right w:val="none" w:sz="0" w:space="0" w:color="auto"/>
      </w:divBdr>
    </w:div>
    <w:div w:id="937833847">
      <w:bodyDiv w:val="1"/>
      <w:marLeft w:val="0"/>
      <w:marRight w:val="0"/>
      <w:marTop w:val="0"/>
      <w:marBottom w:val="0"/>
      <w:divBdr>
        <w:top w:val="none" w:sz="0" w:space="0" w:color="auto"/>
        <w:left w:val="none" w:sz="0" w:space="0" w:color="auto"/>
        <w:bottom w:val="none" w:sz="0" w:space="0" w:color="auto"/>
        <w:right w:val="none" w:sz="0" w:space="0" w:color="auto"/>
      </w:divBdr>
      <w:divsChild>
        <w:div w:id="1573467922">
          <w:marLeft w:val="0"/>
          <w:marRight w:val="0"/>
          <w:marTop w:val="0"/>
          <w:marBottom w:val="0"/>
          <w:divBdr>
            <w:top w:val="none" w:sz="0" w:space="0" w:color="auto"/>
            <w:left w:val="none" w:sz="0" w:space="0" w:color="auto"/>
            <w:bottom w:val="none" w:sz="0" w:space="0" w:color="auto"/>
            <w:right w:val="none" w:sz="0" w:space="0" w:color="auto"/>
          </w:divBdr>
          <w:divsChild>
            <w:div w:id="1325667565">
              <w:marLeft w:val="0"/>
              <w:marRight w:val="0"/>
              <w:marTop w:val="0"/>
              <w:marBottom w:val="0"/>
              <w:divBdr>
                <w:top w:val="none" w:sz="0" w:space="0" w:color="auto"/>
                <w:left w:val="none" w:sz="0" w:space="0" w:color="auto"/>
                <w:bottom w:val="none" w:sz="0" w:space="0" w:color="auto"/>
                <w:right w:val="none" w:sz="0" w:space="0" w:color="auto"/>
              </w:divBdr>
              <w:divsChild>
                <w:div w:id="2051146958">
                  <w:marLeft w:val="0"/>
                  <w:marRight w:val="0"/>
                  <w:marTop w:val="0"/>
                  <w:marBottom w:val="0"/>
                  <w:divBdr>
                    <w:top w:val="none" w:sz="0" w:space="0" w:color="auto"/>
                    <w:left w:val="none" w:sz="0" w:space="0" w:color="auto"/>
                    <w:bottom w:val="none" w:sz="0" w:space="0" w:color="auto"/>
                    <w:right w:val="none" w:sz="0" w:space="0" w:color="auto"/>
                  </w:divBdr>
                  <w:divsChild>
                    <w:div w:id="9523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832060">
      <w:bodyDiv w:val="1"/>
      <w:marLeft w:val="0"/>
      <w:marRight w:val="0"/>
      <w:marTop w:val="0"/>
      <w:marBottom w:val="0"/>
      <w:divBdr>
        <w:top w:val="none" w:sz="0" w:space="0" w:color="auto"/>
        <w:left w:val="none" w:sz="0" w:space="0" w:color="auto"/>
        <w:bottom w:val="none" w:sz="0" w:space="0" w:color="auto"/>
        <w:right w:val="none" w:sz="0" w:space="0" w:color="auto"/>
      </w:divBdr>
    </w:div>
    <w:div w:id="1371766376">
      <w:bodyDiv w:val="1"/>
      <w:marLeft w:val="0"/>
      <w:marRight w:val="0"/>
      <w:marTop w:val="0"/>
      <w:marBottom w:val="0"/>
      <w:divBdr>
        <w:top w:val="none" w:sz="0" w:space="0" w:color="auto"/>
        <w:left w:val="none" w:sz="0" w:space="0" w:color="auto"/>
        <w:bottom w:val="none" w:sz="0" w:space="0" w:color="auto"/>
        <w:right w:val="none" w:sz="0" w:space="0" w:color="auto"/>
      </w:divBdr>
      <w:divsChild>
        <w:div w:id="1113211841">
          <w:marLeft w:val="0"/>
          <w:marRight w:val="0"/>
          <w:marTop w:val="0"/>
          <w:marBottom w:val="0"/>
          <w:divBdr>
            <w:top w:val="none" w:sz="0" w:space="0" w:color="auto"/>
            <w:left w:val="none" w:sz="0" w:space="0" w:color="auto"/>
            <w:bottom w:val="none" w:sz="0" w:space="0" w:color="auto"/>
            <w:right w:val="none" w:sz="0" w:space="0" w:color="auto"/>
          </w:divBdr>
          <w:divsChild>
            <w:div w:id="1386680970">
              <w:marLeft w:val="0"/>
              <w:marRight w:val="0"/>
              <w:marTop w:val="0"/>
              <w:marBottom w:val="0"/>
              <w:divBdr>
                <w:top w:val="none" w:sz="0" w:space="0" w:color="auto"/>
                <w:left w:val="none" w:sz="0" w:space="0" w:color="auto"/>
                <w:bottom w:val="none" w:sz="0" w:space="0" w:color="auto"/>
                <w:right w:val="none" w:sz="0" w:space="0" w:color="auto"/>
              </w:divBdr>
              <w:divsChild>
                <w:div w:id="362096912">
                  <w:marLeft w:val="0"/>
                  <w:marRight w:val="0"/>
                  <w:marTop w:val="0"/>
                  <w:marBottom w:val="0"/>
                  <w:divBdr>
                    <w:top w:val="none" w:sz="0" w:space="0" w:color="auto"/>
                    <w:left w:val="none" w:sz="0" w:space="0" w:color="auto"/>
                    <w:bottom w:val="none" w:sz="0" w:space="0" w:color="auto"/>
                    <w:right w:val="none" w:sz="0" w:space="0" w:color="auto"/>
                  </w:divBdr>
                  <w:divsChild>
                    <w:div w:id="19119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21159">
      <w:bodyDiv w:val="1"/>
      <w:marLeft w:val="0"/>
      <w:marRight w:val="0"/>
      <w:marTop w:val="0"/>
      <w:marBottom w:val="0"/>
      <w:divBdr>
        <w:top w:val="none" w:sz="0" w:space="0" w:color="auto"/>
        <w:left w:val="none" w:sz="0" w:space="0" w:color="auto"/>
        <w:bottom w:val="none" w:sz="0" w:space="0" w:color="auto"/>
        <w:right w:val="none" w:sz="0" w:space="0" w:color="auto"/>
      </w:divBdr>
    </w:div>
    <w:div w:id="1562711057">
      <w:bodyDiv w:val="1"/>
      <w:marLeft w:val="0"/>
      <w:marRight w:val="0"/>
      <w:marTop w:val="0"/>
      <w:marBottom w:val="0"/>
      <w:divBdr>
        <w:top w:val="none" w:sz="0" w:space="0" w:color="auto"/>
        <w:left w:val="none" w:sz="0" w:space="0" w:color="auto"/>
        <w:bottom w:val="none" w:sz="0" w:space="0" w:color="auto"/>
        <w:right w:val="none" w:sz="0" w:space="0" w:color="auto"/>
      </w:divBdr>
    </w:div>
    <w:div w:id="1567255528">
      <w:bodyDiv w:val="1"/>
      <w:marLeft w:val="0"/>
      <w:marRight w:val="0"/>
      <w:marTop w:val="0"/>
      <w:marBottom w:val="0"/>
      <w:divBdr>
        <w:top w:val="none" w:sz="0" w:space="0" w:color="auto"/>
        <w:left w:val="none" w:sz="0" w:space="0" w:color="auto"/>
        <w:bottom w:val="none" w:sz="0" w:space="0" w:color="auto"/>
        <w:right w:val="none" w:sz="0" w:space="0" w:color="auto"/>
      </w:divBdr>
    </w:div>
    <w:div w:id="1616130680">
      <w:bodyDiv w:val="1"/>
      <w:marLeft w:val="0"/>
      <w:marRight w:val="0"/>
      <w:marTop w:val="0"/>
      <w:marBottom w:val="0"/>
      <w:divBdr>
        <w:top w:val="none" w:sz="0" w:space="0" w:color="auto"/>
        <w:left w:val="none" w:sz="0" w:space="0" w:color="auto"/>
        <w:bottom w:val="none" w:sz="0" w:space="0" w:color="auto"/>
        <w:right w:val="none" w:sz="0" w:space="0" w:color="auto"/>
      </w:divBdr>
    </w:div>
    <w:div w:id="197868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rmations@doctorat-paysdelaloi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5</Pages>
  <Words>1971</Words>
  <Characters>10842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Nantes Université</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ROUSSEAU</dc:creator>
  <cp:lastModifiedBy>Sylvie ROUSSEAU</cp:lastModifiedBy>
  <cp:revision>10</cp:revision>
  <dcterms:created xsi:type="dcterms:W3CDTF">2025-07-15T06:48:00Z</dcterms:created>
  <dcterms:modified xsi:type="dcterms:W3CDTF">2025-07-18T12:27:00Z</dcterms:modified>
</cp:coreProperties>
</file>