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6C49" w14:textId="46F1E608" w:rsidR="009A2D3E" w:rsidRPr="00BB18A9" w:rsidRDefault="009A2D3E" w:rsidP="00286248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 w:rsidRPr="00BB18A9">
        <w:rPr>
          <w:rFonts w:asciiTheme="minorHAnsi" w:hAnsiTheme="minorHAnsi" w:cstheme="minorHAnsi"/>
          <w:b/>
          <w:bCs/>
          <w:u w:val="single"/>
        </w:rPr>
        <w:t>Procédure de sélection des contrats doctoraux d’établissement</w:t>
      </w:r>
    </w:p>
    <w:p w14:paraId="49128DDB" w14:textId="7D8F49F9" w:rsidR="00286248" w:rsidRPr="00926A4E" w:rsidRDefault="00286248" w:rsidP="00286248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 w:rsidRPr="00926A4E">
        <w:rPr>
          <w:rFonts w:asciiTheme="minorHAnsi" w:hAnsiTheme="minorHAnsi" w:cstheme="minorHAnsi"/>
          <w:b/>
          <w:bCs/>
          <w:u w:val="single"/>
        </w:rPr>
        <w:t>ED DSP – Site de Nantes</w:t>
      </w:r>
    </w:p>
    <w:p w14:paraId="2B5DD03D" w14:textId="77777777" w:rsidR="001A0F71" w:rsidRDefault="001A0F71" w:rsidP="001E137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5DE52B1" w14:textId="2590496E" w:rsidR="001E1373" w:rsidRPr="0039015F" w:rsidRDefault="001E1373" w:rsidP="001E1373">
      <w:pPr>
        <w:spacing w:after="0" w:line="240" w:lineRule="auto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1. Proposition d’un sujet de thèse </w:t>
      </w:r>
    </w:p>
    <w:p w14:paraId="5D170BDE" w14:textId="77777777" w:rsidR="001E1373" w:rsidRPr="0039015F" w:rsidRDefault="001E1373" w:rsidP="001E137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2F2CFF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1.1. Porteur de projet : conditions préalables </w:t>
      </w:r>
    </w:p>
    <w:p w14:paraId="24DE1B50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CA9C62" w14:textId="7B75D885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Un porteur de projet de thèse doit obligatoirement être habilité à diriger des recherches. Il doit appartenir à une structure de recherche évaluée par le </w:t>
      </w:r>
      <w:proofErr w:type="spellStart"/>
      <w:r w:rsidRPr="0039015F">
        <w:rPr>
          <w:rFonts w:cstheme="minorHAnsi"/>
          <w:sz w:val="24"/>
          <w:szCs w:val="24"/>
        </w:rPr>
        <w:t>Hcéres</w:t>
      </w:r>
      <w:proofErr w:type="spellEnd"/>
      <w:r w:rsidRPr="0039015F">
        <w:rPr>
          <w:rFonts w:cstheme="minorHAnsi"/>
          <w:sz w:val="24"/>
          <w:szCs w:val="24"/>
        </w:rPr>
        <w:t xml:space="preserve"> et rattachée à 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. </w:t>
      </w:r>
      <w:r w:rsidRPr="00BB18A9">
        <w:rPr>
          <w:rFonts w:cstheme="minorHAnsi"/>
          <w:sz w:val="24"/>
          <w:szCs w:val="24"/>
        </w:rPr>
        <w:t>Il ne peut déposer qu’une seule proposition de sujet en tant que directeur ou co-directeur de thèse, en vue de l’obtention d’un contrat doctoral d’établissement (CDE).</w:t>
      </w:r>
    </w:p>
    <w:p w14:paraId="32DE5104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D6D235" w14:textId="4A4FFACE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 porteur doit répondre aux conditions fixant les limites d’encadrement des doctorants au sein de l’ED </w:t>
      </w:r>
      <w:r w:rsidR="00456658"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 à savoir au plus </w:t>
      </w:r>
      <w:r w:rsidR="00456658" w:rsidRPr="00BB18A9">
        <w:rPr>
          <w:rFonts w:cstheme="minorHAnsi"/>
          <w:sz w:val="24"/>
          <w:szCs w:val="24"/>
        </w:rPr>
        <w:t>6</w:t>
      </w:r>
      <w:r w:rsidRPr="00BB18A9">
        <w:rPr>
          <w:rFonts w:cstheme="minorHAnsi"/>
          <w:sz w:val="24"/>
          <w:szCs w:val="24"/>
        </w:rPr>
        <w:t xml:space="preserve"> doctorants par encadrant. Un encadrement, qu’il soit en direction ou en </w:t>
      </w:r>
      <w:proofErr w:type="spellStart"/>
      <w:r w:rsidRPr="00BB18A9">
        <w:rPr>
          <w:rFonts w:cstheme="minorHAnsi"/>
          <w:sz w:val="24"/>
          <w:szCs w:val="24"/>
        </w:rPr>
        <w:t>co-direction</w:t>
      </w:r>
      <w:proofErr w:type="spellEnd"/>
      <w:r w:rsidRPr="00BB18A9">
        <w:rPr>
          <w:rFonts w:cstheme="minorHAnsi"/>
          <w:sz w:val="24"/>
          <w:szCs w:val="24"/>
        </w:rPr>
        <w:t>, compte pour 1.</w:t>
      </w:r>
      <w:r w:rsidRPr="0039015F">
        <w:rPr>
          <w:rFonts w:cstheme="minorHAnsi"/>
          <w:sz w:val="24"/>
          <w:szCs w:val="24"/>
        </w:rPr>
        <w:t xml:space="preserve"> </w:t>
      </w:r>
    </w:p>
    <w:p w14:paraId="6D4B073B" w14:textId="77777777" w:rsidR="001E1373" w:rsidRPr="0039015F" w:rsidRDefault="001E1373" w:rsidP="001E1373">
      <w:pPr>
        <w:spacing w:after="0" w:line="240" w:lineRule="auto"/>
        <w:rPr>
          <w:rFonts w:cstheme="minorHAnsi"/>
          <w:sz w:val="24"/>
          <w:szCs w:val="24"/>
        </w:rPr>
      </w:pPr>
    </w:p>
    <w:p w14:paraId="72614350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1.2. Examen des sujets </w:t>
      </w:r>
    </w:p>
    <w:p w14:paraId="18604F06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D587CA0" w14:textId="23E17D04" w:rsidR="001E1373" w:rsidRPr="001E1373" w:rsidRDefault="001E1373" w:rsidP="001E13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Chaque </w:t>
      </w:r>
      <w:r>
        <w:rPr>
          <w:rFonts w:cstheme="minorHAnsi"/>
          <w:sz w:val="24"/>
          <w:szCs w:val="24"/>
        </w:rPr>
        <w:t>laboratoire</w:t>
      </w:r>
      <w:r w:rsidRPr="0039015F">
        <w:rPr>
          <w:rFonts w:cstheme="minorHAnsi"/>
          <w:sz w:val="24"/>
          <w:szCs w:val="24"/>
        </w:rPr>
        <w:t xml:space="preserve"> </w:t>
      </w:r>
      <w:r w:rsidR="001A0F71">
        <w:rPr>
          <w:rFonts w:cstheme="minorHAnsi"/>
          <w:sz w:val="24"/>
          <w:szCs w:val="24"/>
        </w:rPr>
        <w:t xml:space="preserve">de </w:t>
      </w:r>
      <w:r w:rsidRPr="0039015F">
        <w:rPr>
          <w:rFonts w:cstheme="minorHAnsi"/>
          <w:sz w:val="24"/>
          <w:szCs w:val="24"/>
        </w:rPr>
        <w:t xml:space="preserve">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sélectionne</w:t>
      </w:r>
      <w:r w:rsidRPr="003901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</w:t>
      </w:r>
      <w:r w:rsidRPr="0039015F">
        <w:rPr>
          <w:rFonts w:cstheme="minorHAnsi"/>
          <w:sz w:val="24"/>
          <w:szCs w:val="24"/>
        </w:rPr>
        <w:t xml:space="preserve"> sujets </w:t>
      </w:r>
      <w:r>
        <w:rPr>
          <w:rFonts w:cstheme="minorHAnsi"/>
          <w:sz w:val="24"/>
          <w:szCs w:val="24"/>
        </w:rPr>
        <w:t>à soumettre à publicité sur TEBL</w:t>
      </w:r>
      <w:r w:rsidRPr="001E1373">
        <w:rPr>
          <w:rFonts w:cstheme="minorHAnsi"/>
          <w:sz w:val="24"/>
          <w:szCs w:val="24"/>
        </w:rPr>
        <w:t xml:space="preserve">, dans le cadre de </w:t>
      </w:r>
      <w:r w:rsidR="00926A4E">
        <w:rPr>
          <w:rFonts w:cstheme="minorHAnsi"/>
          <w:sz w:val="24"/>
          <w:szCs w:val="24"/>
        </w:rPr>
        <w:t>sa</w:t>
      </w:r>
      <w:r w:rsidRPr="001E1373">
        <w:rPr>
          <w:rFonts w:cstheme="minorHAnsi"/>
          <w:sz w:val="24"/>
          <w:szCs w:val="24"/>
        </w:rPr>
        <w:t xml:space="preserve"> politique scientifique. </w:t>
      </w:r>
      <w:r>
        <w:rPr>
          <w:rFonts w:cstheme="minorHAnsi"/>
          <w:sz w:val="24"/>
          <w:szCs w:val="24"/>
        </w:rPr>
        <w:t>Cette sélection</w:t>
      </w:r>
      <w:r w:rsidRPr="0039015F">
        <w:rPr>
          <w:rFonts w:cstheme="minorHAnsi"/>
          <w:sz w:val="24"/>
          <w:szCs w:val="24"/>
        </w:rPr>
        <w:t xml:space="preserve"> est organisée par la direction de chaque unité de recherche suivant la procédure établie par cette dernière, avec ou sans classement des sujets. L</w:t>
      </w:r>
      <w:r>
        <w:rPr>
          <w:rFonts w:cstheme="minorHAnsi"/>
          <w:sz w:val="24"/>
          <w:szCs w:val="24"/>
        </w:rPr>
        <w:t>a</w:t>
      </w:r>
      <w:r w:rsidRPr="0039015F">
        <w:rPr>
          <w:rFonts w:cstheme="minorHAnsi"/>
          <w:sz w:val="24"/>
          <w:szCs w:val="24"/>
        </w:rPr>
        <w:t xml:space="preserve"> direct</w:t>
      </w:r>
      <w:r>
        <w:rPr>
          <w:rFonts w:cstheme="minorHAnsi"/>
          <w:sz w:val="24"/>
          <w:szCs w:val="24"/>
        </w:rPr>
        <w:t>ion</w:t>
      </w:r>
      <w:r w:rsidRPr="0039015F">
        <w:rPr>
          <w:rFonts w:cstheme="minorHAnsi"/>
          <w:sz w:val="24"/>
          <w:szCs w:val="24"/>
        </w:rPr>
        <w:t xml:space="preserve"> de chaque unité fait ensuite remonter une liste de sujets à la direction du site concerné de l’ED </w:t>
      </w:r>
      <w:r w:rsidR="00BB18A9"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>.</w:t>
      </w:r>
    </w:p>
    <w:p w14:paraId="06B1E297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38A86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1.2. Mise en ligne des sujets </w:t>
      </w:r>
    </w:p>
    <w:p w14:paraId="3305FA44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5ED667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Les propositions de sujets de thèse retenus sont déposées par les </w:t>
      </w:r>
      <w:r w:rsidRPr="003567C3">
        <w:rPr>
          <w:rFonts w:cstheme="minorHAnsi"/>
          <w:sz w:val="24"/>
          <w:szCs w:val="24"/>
        </w:rPr>
        <w:t xml:space="preserve">porteurs de projets sur le portail Thèses en Bretagne Loire </w:t>
      </w:r>
      <w:hyperlink r:id="rId6" w:history="1">
        <w:r w:rsidRPr="003567C3">
          <w:rPr>
            <w:rStyle w:val="Lienhypertexte"/>
            <w:rFonts w:cstheme="minorHAnsi"/>
            <w:sz w:val="24"/>
            <w:szCs w:val="24"/>
          </w:rPr>
          <w:t>https://theses.doctorat-bretagneloire.fr/</w:t>
        </w:r>
      </w:hyperlink>
      <w:r w:rsidRPr="003567C3">
        <w:rPr>
          <w:rFonts w:cstheme="minorHAnsi"/>
          <w:sz w:val="24"/>
          <w:szCs w:val="24"/>
        </w:rPr>
        <w:t>. Il appartient en parallèle aux porteurs de projets de diffuser le plus largement possible leurs sujets dans leurs réseaux et les sociétés savantes pertinentes, nationales et internationales.</w:t>
      </w:r>
    </w:p>
    <w:p w14:paraId="5C53DCC5" w14:textId="77777777" w:rsidR="001E1373" w:rsidRPr="0039015F" w:rsidRDefault="001E1373" w:rsidP="001E1373">
      <w:pPr>
        <w:spacing w:after="0" w:line="240" w:lineRule="auto"/>
        <w:rPr>
          <w:rFonts w:cstheme="minorHAnsi"/>
          <w:sz w:val="24"/>
          <w:szCs w:val="24"/>
        </w:rPr>
      </w:pPr>
    </w:p>
    <w:p w14:paraId="184969FB" w14:textId="77777777" w:rsidR="001E1373" w:rsidRPr="0039015F" w:rsidRDefault="001E1373" w:rsidP="001E1373">
      <w:pPr>
        <w:spacing w:after="0" w:line="240" w:lineRule="auto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2. Candidature à une inscription en doctorat </w:t>
      </w:r>
    </w:p>
    <w:p w14:paraId="537371B0" w14:textId="77777777" w:rsidR="001E1373" w:rsidRPr="0039015F" w:rsidRDefault="001E1373" w:rsidP="001E1373">
      <w:pPr>
        <w:spacing w:after="0" w:line="240" w:lineRule="auto"/>
        <w:rPr>
          <w:rFonts w:cstheme="minorHAnsi"/>
          <w:sz w:val="24"/>
          <w:szCs w:val="24"/>
        </w:rPr>
      </w:pPr>
    </w:p>
    <w:p w14:paraId="0EDD4CED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2.1. Acte de candidature </w:t>
      </w:r>
    </w:p>
    <w:p w14:paraId="5ADCC75C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L’étudiant doit faire acte de candidature à une inscription en doctorat sur le portail Thèses en Bretagne Loire </w:t>
      </w:r>
      <w:hyperlink r:id="rId7" w:history="1">
        <w:r w:rsidRPr="0039015F">
          <w:rPr>
            <w:rStyle w:val="Lienhypertexte"/>
            <w:rFonts w:cstheme="minorHAnsi"/>
            <w:sz w:val="24"/>
            <w:szCs w:val="24"/>
          </w:rPr>
          <w:t>https://theses.doctorat-bretagneloire.fr/</w:t>
        </w:r>
      </w:hyperlink>
      <w:r w:rsidRPr="0039015F">
        <w:rPr>
          <w:rFonts w:cstheme="minorHAnsi"/>
          <w:sz w:val="24"/>
          <w:szCs w:val="24"/>
        </w:rPr>
        <w:t>.</w:t>
      </w:r>
    </w:p>
    <w:p w14:paraId="62D8F527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1C61D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Les pièces suivantes sont nécessaires : </w:t>
      </w:r>
    </w:p>
    <w:p w14:paraId="4E5A246B" w14:textId="77777777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gramStart"/>
      <w:r w:rsidRPr="00BB18A9">
        <w:rPr>
          <w:rFonts w:cstheme="minorHAnsi"/>
          <w:iCs/>
          <w:sz w:val="24"/>
          <w:szCs w:val="24"/>
        </w:rPr>
        <w:t>un</w:t>
      </w:r>
      <w:proofErr w:type="gramEnd"/>
      <w:r w:rsidRPr="00BB18A9">
        <w:rPr>
          <w:rFonts w:cstheme="minorHAnsi"/>
          <w:iCs/>
          <w:sz w:val="24"/>
          <w:szCs w:val="24"/>
        </w:rPr>
        <w:t xml:space="preserve"> CV détaillé retraçant le parcours universitaire et les expériences de recherche ;</w:t>
      </w:r>
    </w:p>
    <w:p w14:paraId="73340D8F" w14:textId="09115980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gramStart"/>
      <w:r w:rsidRPr="00BB18A9">
        <w:rPr>
          <w:rFonts w:cstheme="minorHAnsi"/>
          <w:iCs/>
          <w:sz w:val="24"/>
          <w:szCs w:val="24"/>
        </w:rPr>
        <w:t>les</w:t>
      </w:r>
      <w:proofErr w:type="gramEnd"/>
      <w:r w:rsidRPr="00BB18A9">
        <w:rPr>
          <w:rFonts w:cstheme="minorHAnsi"/>
          <w:iCs/>
          <w:sz w:val="24"/>
          <w:szCs w:val="24"/>
        </w:rPr>
        <w:t xml:space="preserve"> documents officiels des résultats d’évaluation (relevés de notes) obtenus</w:t>
      </w:r>
      <w:r w:rsidR="00926A4E">
        <w:rPr>
          <w:rFonts w:cstheme="minorHAnsi"/>
          <w:iCs/>
          <w:sz w:val="24"/>
          <w:szCs w:val="24"/>
        </w:rPr>
        <w:t xml:space="preserve"> en licence et</w:t>
      </w:r>
      <w:r w:rsidRPr="00BB18A9">
        <w:rPr>
          <w:rFonts w:cstheme="minorHAnsi"/>
          <w:iCs/>
          <w:sz w:val="24"/>
          <w:szCs w:val="24"/>
        </w:rPr>
        <w:t xml:space="preserve"> au cours des deux années de Master</w:t>
      </w:r>
      <w:r w:rsidR="00BB18A9" w:rsidRPr="00BB18A9">
        <w:rPr>
          <w:rFonts w:cstheme="minorHAnsi"/>
          <w:iCs/>
          <w:sz w:val="24"/>
          <w:szCs w:val="24"/>
        </w:rPr>
        <w:t> ;</w:t>
      </w:r>
      <w:r w:rsidRPr="00BB18A9">
        <w:rPr>
          <w:rFonts w:cstheme="minorHAnsi"/>
          <w:iCs/>
          <w:sz w:val="24"/>
          <w:szCs w:val="24"/>
        </w:rPr>
        <w:t xml:space="preserve"> le cas échéant, si l’étudiant le possède déjà, une copie du diplôme national de </w:t>
      </w:r>
      <w:r w:rsidR="00926A4E">
        <w:rPr>
          <w:rFonts w:cstheme="minorHAnsi"/>
          <w:iCs/>
          <w:sz w:val="24"/>
          <w:szCs w:val="24"/>
        </w:rPr>
        <w:t>M</w:t>
      </w:r>
      <w:r w:rsidRPr="00BB18A9">
        <w:rPr>
          <w:rFonts w:cstheme="minorHAnsi"/>
          <w:iCs/>
          <w:sz w:val="24"/>
          <w:szCs w:val="24"/>
        </w:rPr>
        <w:t xml:space="preserve">aster ou d’un autre diplôme conférant le grade de </w:t>
      </w:r>
      <w:r w:rsidR="00BB18A9" w:rsidRPr="00BB18A9">
        <w:rPr>
          <w:rFonts w:cstheme="minorHAnsi"/>
          <w:iCs/>
          <w:sz w:val="24"/>
          <w:szCs w:val="24"/>
        </w:rPr>
        <w:t>M</w:t>
      </w:r>
      <w:r w:rsidRPr="00BB18A9">
        <w:rPr>
          <w:rFonts w:cstheme="minorHAnsi"/>
          <w:iCs/>
          <w:sz w:val="24"/>
          <w:szCs w:val="24"/>
        </w:rPr>
        <w:t>aster à l’issue d’un parcours de formation établissant son aptitude à la recherche ;</w:t>
      </w:r>
    </w:p>
    <w:p w14:paraId="2EF92E59" w14:textId="77777777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gramStart"/>
      <w:r w:rsidRPr="00BB18A9">
        <w:rPr>
          <w:rFonts w:cstheme="minorHAnsi"/>
          <w:iCs/>
          <w:sz w:val="24"/>
          <w:szCs w:val="24"/>
        </w:rPr>
        <w:t>un</w:t>
      </w:r>
      <w:proofErr w:type="gramEnd"/>
      <w:r w:rsidRPr="00BB18A9">
        <w:rPr>
          <w:rFonts w:cstheme="minorHAnsi"/>
          <w:iCs/>
          <w:sz w:val="24"/>
          <w:szCs w:val="24"/>
        </w:rPr>
        <w:t xml:space="preserve"> résumé du travail de recherche conduit au cours de la 2</w:t>
      </w:r>
      <w:r w:rsidRPr="00BB18A9">
        <w:rPr>
          <w:rFonts w:cstheme="minorHAnsi"/>
          <w:iCs/>
          <w:sz w:val="24"/>
          <w:szCs w:val="24"/>
          <w:vertAlign w:val="superscript"/>
        </w:rPr>
        <w:t>ème</w:t>
      </w:r>
      <w:r w:rsidRPr="00BB18A9">
        <w:rPr>
          <w:rFonts w:cstheme="minorHAnsi"/>
          <w:iCs/>
          <w:sz w:val="24"/>
          <w:szCs w:val="24"/>
        </w:rPr>
        <w:t xml:space="preserve"> année de Master, et le cas échéant, en 1</w:t>
      </w:r>
      <w:r w:rsidRPr="00BB18A9">
        <w:rPr>
          <w:rFonts w:cstheme="minorHAnsi"/>
          <w:iCs/>
          <w:sz w:val="24"/>
          <w:szCs w:val="24"/>
          <w:vertAlign w:val="superscript"/>
        </w:rPr>
        <w:t>ère</w:t>
      </w:r>
      <w:r w:rsidRPr="00BB18A9">
        <w:rPr>
          <w:rFonts w:cstheme="minorHAnsi"/>
          <w:iCs/>
          <w:sz w:val="24"/>
          <w:szCs w:val="24"/>
        </w:rPr>
        <w:t xml:space="preserve"> année de Master ;</w:t>
      </w:r>
    </w:p>
    <w:p w14:paraId="2873C880" w14:textId="3DCBF1C0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gramStart"/>
      <w:r w:rsidRPr="00BB18A9">
        <w:rPr>
          <w:rFonts w:cstheme="minorHAnsi"/>
          <w:iCs/>
          <w:sz w:val="24"/>
          <w:szCs w:val="24"/>
        </w:rPr>
        <w:lastRenderedPageBreak/>
        <w:t>les</w:t>
      </w:r>
      <w:proofErr w:type="gramEnd"/>
      <w:r w:rsidRPr="00BB18A9">
        <w:rPr>
          <w:rFonts w:cstheme="minorHAnsi"/>
          <w:iCs/>
          <w:sz w:val="24"/>
          <w:szCs w:val="24"/>
        </w:rPr>
        <w:t xml:space="preserve"> mémoires réalisés en 1</w:t>
      </w:r>
      <w:r w:rsidRPr="00BB18A9">
        <w:rPr>
          <w:rFonts w:cstheme="minorHAnsi"/>
          <w:iCs/>
          <w:sz w:val="24"/>
          <w:szCs w:val="24"/>
          <w:vertAlign w:val="superscript"/>
        </w:rPr>
        <w:t>ère</w:t>
      </w:r>
      <w:r w:rsidRPr="00BB18A9">
        <w:rPr>
          <w:rFonts w:cstheme="minorHAnsi"/>
          <w:iCs/>
          <w:sz w:val="24"/>
          <w:szCs w:val="24"/>
        </w:rPr>
        <w:t xml:space="preserve"> année de Master et</w:t>
      </w:r>
      <w:r w:rsidR="00BB18A9" w:rsidRPr="00BB18A9">
        <w:rPr>
          <w:rFonts w:cstheme="minorHAnsi"/>
          <w:iCs/>
          <w:sz w:val="24"/>
          <w:szCs w:val="24"/>
        </w:rPr>
        <w:t>/ou</w:t>
      </w:r>
      <w:r w:rsidRPr="00BB18A9">
        <w:rPr>
          <w:rFonts w:cstheme="minorHAnsi"/>
          <w:iCs/>
          <w:sz w:val="24"/>
          <w:szCs w:val="24"/>
        </w:rPr>
        <w:t xml:space="preserve"> 2</w:t>
      </w:r>
      <w:r w:rsidRPr="00BB18A9">
        <w:rPr>
          <w:rFonts w:cstheme="minorHAnsi"/>
          <w:iCs/>
          <w:sz w:val="24"/>
          <w:szCs w:val="24"/>
          <w:vertAlign w:val="superscript"/>
        </w:rPr>
        <w:t>ème</w:t>
      </w:r>
      <w:r w:rsidRPr="00BB18A9">
        <w:rPr>
          <w:rFonts w:cstheme="minorHAnsi"/>
          <w:iCs/>
          <w:sz w:val="24"/>
          <w:szCs w:val="24"/>
        </w:rPr>
        <w:t xml:space="preserve"> année de Master (pour ce dernier, joindre s’il y a lieu une version provisoire en précisant quand a commencé le travail de recherche) ; </w:t>
      </w:r>
    </w:p>
    <w:p w14:paraId="7CDFAADE" w14:textId="77777777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gramStart"/>
      <w:r w:rsidRPr="00BB18A9">
        <w:rPr>
          <w:rFonts w:cstheme="minorHAnsi"/>
          <w:iCs/>
          <w:sz w:val="24"/>
          <w:szCs w:val="24"/>
        </w:rPr>
        <w:t>une</w:t>
      </w:r>
      <w:proofErr w:type="gramEnd"/>
      <w:r w:rsidRPr="00BB18A9">
        <w:rPr>
          <w:rFonts w:cstheme="minorHAnsi"/>
          <w:iCs/>
          <w:sz w:val="24"/>
          <w:szCs w:val="24"/>
        </w:rPr>
        <w:t xml:space="preserve"> présentation du projet de recherche envisagé à partir du sujet mis en ligne, le candidat étant invité au préalable à prendre contact avec le porteur de projet ;</w:t>
      </w:r>
    </w:p>
    <w:p w14:paraId="2BAAF4B8" w14:textId="77777777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gramStart"/>
      <w:r w:rsidRPr="00BB18A9">
        <w:rPr>
          <w:rFonts w:cstheme="minorHAnsi"/>
          <w:iCs/>
          <w:sz w:val="24"/>
          <w:szCs w:val="24"/>
        </w:rPr>
        <w:t>le</w:t>
      </w:r>
      <w:proofErr w:type="gramEnd"/>
      <w:r w:rsidRPr="00BB18A9">
        <w:rPr>
          <w:rFonts w:cstheme="minorHAnsi"/>
          <w:iCs/>
          <w:sz w:val="24"/>
          <w:szCs w:val="24"/>
        </w:rPr>
        <w:t xml:space="preserve"> cas échéant, une ou plusieurs lettres de recommandation d’enseignants-chercheurs.</w:t>
      </w:r>
    </w:p>
    <w:p w14:paraId="587B0A3D" w14:textId="77777777" w:rsidR="001E1373" w:rsidRPr="001E1373" w:rsidRDefault="001E1373" w:rsidP="001E137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344A65F" w14:textId="1BD500E6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Le secrétariat de l’ED </w:t>
      </w:r>
      <w:r>
        <w:rPr>
          <w:rFonts w:cstheme="minorHAnsi"/>
          <w:sz w:val="24"/>
          <w:szCs w:val="24"/>
        </w:rPr>
        <w:t>DSP</w:t>
      </w:r>
      <w:r w:rsidRPr="0039015F">
        <w:rPr>
          <w:rFonts w:cstheme="minorHAnsi"/>
          <w:sz w:val="24"/>
          <w:szCs w:val="24"/>
        </w:rPr>
        <w:t xml:space="preserve"> Pays de la Loire vérifie la recevabilité administrative des candidatures. Le candidat est notifié par courriel du rejet de sa candidature en cas de non recevabilité. </w:t>
      </w:r>
    </w:p>
    <w:p w14:paraId="7BAF46AD" w14:textId="77777777" w:rsidR="001E1373" w:rsidRPr="0039015F" w:rsidRDefault="001E1373" w:rsidP="001E1373">
      <w:pPr>
        <w:spacing w:after="0" w:line="240" w:lineRule="auto"/>
        <w:rPr>
          <w:rFonts w:cstheme="minorHAnsi"/>
          <w:sz w:val="24"/>
          <w:szCs w:val="24"/>
        </w:rPr>
      </w:pPr>
    </w:p>
    <w:p w14:paraId="0E375596" w14:textId="2754D536" w:rsidR="001E1373" w:rsidRPr="0039015F" w:rsidRDefault="001E1373" w:rsidP="001E1373">
      <w:pPr>
        <w:spacing w:after="0" w:line="240" w:lineRule="auto"/>
        <w:rPr>
          <w:rFonts w:cstheme="minorHAnsi"/>
          <w:b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3. </w:t>
      </w:r>
      <w:proofErr w:type="spellStart"/>
      <w:r w:rsidRPr="0039015F">
        <w:rPr>
          <w:rFonts w:cstheme="minorHAnsi"/>
          <w:b/>
          <w:sz w:val="24"/>
          <w:szCs w:val="24"/>
        </w:rPr>
        <w:t>Evaluation</w:t>
      </w:r>
      <w:proofErr w:type="spellEnd"/>
      <w:r w:rsidRPr="0039015F">
        <w:rPr>
          <w:rFonts w:cstheme="minorHAnsi"/>
          <w:b/>
          <w:sz w:val="24"/>
          <w:szCs w:val="24"/>
        </w:rPr>
        <w:t xml:space="preserve"> des candidatures au concours de l’ED </w:t>
      </w:r>
      <w:r>
        <w:rPr>
          <w:rFonts w:cstheme="minorHAnsi"/>
          <w:b/>
          <w:sz w:val="24"/>
          <w:szCs w:val="24"/>
        </w:rPr>
        <w:t>DSP</w:t>
      </w:r>
      <w:r w:rsidRPr="0039015F">
        <w:rPr>
          <w:rFonts w:cstheme="minorHAnsi"/>
          <w:b/>
          <w:sz w:val="24"/>
          <w:szCs w:val="24"/>
        </w:rPr>
        <w:t xml:space="preserve"> Pays de la Loire</w:t>
      </w:r>
    </w:p>
    <w:p w14:paraId="7BDB13E9" w14:textId="77777777" w:rsidR="001E1373" w:rsidRPr="0039015F" w:rsidRDefault="001E1373" w:rsidP="001E1373">
      <w:pPr>
        <w:spacing w:after="0" w:line="240" w:lineRule="auto"/>
        <w:rPr>
          <w:rFonts w:cstheme="minorHAnsi"/>
          <w:sz w:val="24"/>
          <w:szCs w:val="24"/>
        </w:rPr>
      </w:pPr>
    </w:p>
    <w:p w14:paraId="1E97C93C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3.1. Sélection des dossiers de candidatures </w:t>
      </w:r>
    </w:p>
    <w:p w14:paraId="400FB260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3AF3D4" w14:textId="1A429A0E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La sélection des dossiers de candidatures en vue de l’audition </w:t>
      </w:r>
      <w:r w:rsidRPr="00F7586B">
        <w:rPr>
          <w:rFonts w:cstheme="minorHAnsi"/>
          <w:sz w:val="24"/>
          <w:szCs w:val="24"/>
        </w:rPr>
        <w:t xml:space="preserve">pour l’attribution des contrats doctoraux s’appuie sur une procédure en deux temps : 1) une sélection des dossiers et 2) un oral d’admission. </w:t>
      </w:r>
      <w:r w:rsidRPr="00F7586B">
        <w:rPr>
          <w:rFonts w:cstheme="minorHAnsi"/>
          <w:b/>
          <w:sz w:val="24"/>
          <w:szCs w:val="24"/>
        </w:rPr>
        <w:t xml:space="preserve">Au maximum, </w:t>
      </w:r>
      <w:r>
        <w:rPr>
          <w:rFonts w:cstheme="minorHAnsi"/>
          <w:b/>
          <w:sz w:val="24"/>
          <w:szCs w:val="24"/>
        </w:rPr>
        <w:t>trois</w:t>
      </w:r>
      <w:r w:rsidRPr="00F7586B">
        <w:rPr>
          <w:rFonts w:cstheme="minorHAnsi"/>
          <w:b/>
          <w:sz w:val="24"/>
          <w:szCs w:val="24"/>
        </w:rPr>
        <w:t xml:space="preserve"> candidats peuvent être sélectionnés pour l’audition sur un même sujet de thèse.</w:t>
      </w:r>
      <w:r w:rsidRPr="0039015F">
        <w:rPr>
          <w:rFonts w:cstheme="minorHAnsi"/>
          <w:sz w:val="24"/>
          <w:szCs w:val="24"/>
        </w:rPr>
        <w:t xml:space="preserve"> </w:t>
      </w:r>
    </w:p>
    <w:p w14:paraId="31A8D585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F5A2B" w14:textId="546DCD76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586B">
        <w:rPr>
          <w:rFonts w:cstheme="minorHAnsi"/>
          <w:sz w:val="24"/>
          <w:szCs w:val="24"/>
        </w:rPr>
        <w:t xml:space="preserve">Les porteurs de projet seront amenés à </w:t>
      </w:r>
      <w:r w:rsidR="00207DD3">
        <w:rPr>
          <w:rFonts w:cstheme="minorHAnsi"/>
          <w:sz w:val="24"/>
          <w:szCs w:val="24"/>
        </w:rPr>
        <w:t>effectuer</w:t>
      </w:r>
      <w:r w:rsidRPr="00F7586B">
        <w:rPr>
          <w:rFonts w:cstheme="minorHAnsi"/>
          <w:sz w:val="24"/>
          <w:szCs w:val="24"/>
        </w:rPr>
        <w:t xml:space="preserve"> un </w:t>
      </w:r>
      <w:r>
        <w:rPr>
          <w:rFonts w:cstheme="minorHAnsi"/>
          <w:sz w:val="24"/>
          <w:szCs w:val="24"/>
        </w:rPr>
        <w:t>classement</w:t>
      </w:r>
      <w:r w:rsidRPr="00F758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permettant la sélection de trois </w:t>
      </w:r>
      <w:r w:rsidRPr="00F7586B">
        <w:rPr>
          <w:rFonts w:cstheme="minorHAnsi"/>
          <w:sz w:val="24"/>
          <w:szCs w:val="24"/>
        </w:rPr>
        <w:t>candidat</w:t>
      </w:r>
      <w:r>
        <w:rPr>
          <w:rFonts w:cstheme="minorHAnsi"/>
          <w:sz w:val="24"/>
          <w:szCs w:val="24"/>
        </w:rPr>
        <w:t>s maximum</w:t>
      </w:r>
      <w:r w:rsidR="0062306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par sujet. Cette sélection se fera sur dossier selon la</w:t>
      </w:r>
      <w:r w:rsidRPr="00F758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qualité</w:t>
      </w:r>
      <w:r w:rsidR="007302E4">
        <w:rPr>
          <w:rFonts w:cstheme="minorHAnsi"/>
          <w:sz w:val="24"/>
          <w:szCs w:val="24"/>
        </w:rPr>
        <w:t xml:space="preserve"> du dossier fourni par le ou la candidate.</w:t>
      </w:r>
    </w:p>
    <w:p w14:paraId="4B907C46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F71318" w14:textId="483DC194" w:rsidR="007302E4" w:rsidRDefault="007302E4" w:rsidP="007302E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A l’issue des sélections, le</w:t>
      </w:r>
      <w:r>
        <w:rPr>
          <w:rFonts w:cstheme="minorHAnsi"/>
          <w:sz w:val="24"/>
          <w:szCs w:val="24"/>
        </w:rPr>
        <w:t>s porteurs de projet transmettent à l’ED DSP</w:t>
      </w:r>
      <w:r w:rsidRPr="0039015F">
        <w:rPr>
          <w:rFonts w:cstheme="minorHAnsi"/>
          <w:sz w:val="24"/>
          <w:szCs w:val="24"/>
        </w:rPr>
        <w:t xml:space="preserve"> une liste de candidats autorisés à poursuivre le concours</w:t>
      </w:r>
      <w:r>
        <w:rPr>
          <w:rFonts w:cstheme="minorHAnsi"/>
          <w:sz w:val="24"/>
          <w:szCs w:val="24"/>
        </w:rPr>
        <w:t xml:space="preserve"> et une liste de candidats non retenus (avec argumentaires à transmettre aux candidats)</w:t>
      </w:r>
      <w:r w:rsidRPr="0039015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9015F">
        <w:rPr>
          <w:rFonts w:cstheme="minorHAnsi"/>
          <w:sz w:val="24"/>
          <w:szCs w:val="24"/>
        </w:rPr>
        <w:t>L’avis d’admission à l’audition au concours ou son rejet est notifié à chaque candidat par courriel</w:t>
      </w:r>
      <w:r>
        <w:rPr>
          <w:rFonts w:cstheme="minorHAnsi"/>
          <w:sz w:val="24"/>
          <w:szCs w:val="24"/>
        </w:rPr>
        <w:t xml:space="preserve"> par l’ED</w:t>
      </w:r>
      <w:r w:rsidRPr="0039015F">
        <w:rPr>
          <w:rFonts w:cstheme="minorHAnsi"/>
          <w:sz w:val="24"/>
          <w:szCs w:val="24"/>
        </w:rPr>
        <w:t xml:space="preserve">. </w:t>
      </w:r>
    </w:p>
    <w:p w14:paraId="68A46698" w14:textId="77777777" w:rsidR="007302E4" w:rsidRPr="0039015F" w:rsidRDefault="007302E4" w:rsidP="007302E4">
      <w:pPr>
        <w:spacing w:after="0" w:line="240" w:lineRule="auto"/>
        <w:rPr>
          <w:rFonts w:cstheme="minorHAnsi"/>
          <w:sz w:val="24"/>
          <w:szCs w:val="24"/>
        </w:rPr>
      </w:pPr>
    </w:p>
    <w:p w14:paraId="629288A8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05C23" w14:textId="7F6F5A4A" w:rsidR="001E1373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3.2. Modalités pratiques de l’oral d’admission </w:t>
      </w:r>
    </w:p>
    <w:p w14:paraId="6350D147" w14:textId="77777777" w:rsidR="00207DD3" w:rsidRDefault="00207DD3" w:rsidP="00207D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3B6B3A" w14:textId="2750D6E5" w:rsidR="001E1373" w:rsidRPr="00207DD3" w:rsidRDefault="00207DD3" w:rsidP="00207D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6A4E">
        <w:rPr>
          <w:rFonts w:cstheme="minorHAnsi"/>
          <w:sz w:val="24"/>
          <w:szCs w:val="24"/>
        </w:rPr>
        <w:t>Un jury unique est constitué pour l’attribution des CDE pour l’ensemble du site de Nantes de l’ED DSP.</w:t>
      </w:r>
    </w:p>
    <w:p w14:paraId="7119C982" w14:textId="77777777" w:rsidR="007302E4" w:rsidRPr="0039015F" w:rsidRDefault="007302E4" w:rsidP="007302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8D78F9" w14:textId="72EB24AB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 xml:space="preserve">L’oral d’admission consiste en un entretien de </w:t>
      </w:r>
      <w:r w:rsidRPr="00BB18A9">
        <w:rPr>
          <w:rFonts w:cstheme="minorHAnsi"/>
          <w:sz w:val="24"/>
          <w:szCs w:val="24"/>
        </w:rPr>
        <w:t>25 minutes</w:t>
      </w:r>
      <w:r w:rsidRPr="0039015F">
        <w:rPr>
          <w:rFonts w:cstheme="minorHAnsi"/>
          <w:sz w:val="24"/>
          <w:szCs w:val="24"/>
        </w:rPr>
        <w:t xml:space="preserve">, au cours duquel il est demandé </w:t>
      </w:r>
      <w:r w:rsidR="00207DD3">
        <w:rPr>
          <w:rFonts w:cstheme="minorHAnsi"/>
          <w:sz w:val="24"/>
          <w:szCs w:val="24"/>
        </w:rPr>
        <w:t xml:space="preserve">au candidat </w:t>
      </w:r>
      <w:r w:rsidRPr="0039015F">
        <w:rPr>
          <w:rFonts w:cstheme="minorHAnsi"/>
          <w:sz w:val="24"/>
          <w:szCs w:val="24"/>
        </w:rPr>
        <w:t xml:space="preserve">: </w:t>
      </w:r>
    </w:p>
    <w:p w14:paraId="3266A753" w14:textId="1DD75ACB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BB18A9">
        <w:rPr>
          <w:rFonts w:cstheme="minorHAnsi"/>
          <w:sz w:val="24"/>
          <w:szCs w:val="24"/>
        </w:rPr>
        <w:t>de</w:t>
      </w:r>
      <w:proofErr w:type="gramEnd"/>
      <w:r w:rsidRPr="00BB18A9">
        <w:rPr>
          <w:rFonts w:cstheme="minorHAnsi"/>
          <w:sz w:val="24"/>
          <w:szCs w:val="24"/>
        </w:rPr>
        <w:t xml:space="preserve"> présenter </w:t>
      </w:r>
      <w:r w:rsidR="00BB18A9" w:rsidRPr="00BB18A9">
        <w:rPr>
          <w:rFonts w:cstheme="minorHAnsi"/>
          <w:sz w:val="24"/>
          <w:szCs w:val="24"/>
        </w:rPr>
        <w:t xml:space="preserve">son parcours </w:t>
      </w:r>
      <w:r w:rsidRPr="00BB18A9">
        <w:rPr>
          <w:rFonts w:cstheme="minorHAnsi"/>
          <w:sz w:val="24"/>
          <w:szCs w:val="24"/>
        </w:rPr>
        <w:t xml:space="preserve">et d’exposer </w:t>
      </w:r>
      <w:r w:rsidR="00BB18A9" w:rsidRPr="00BB18A9">
        <w:rPr>
          <w:rFonts w:cstheme="minorHAnsi"/>
          <w:sz w:val="24"/>
          <w:szCs w:val="24"/>
        </w:rPr>
        <w:t>le</w:t>
      </w:r>
      <w:r w:rsidRPr="00BB18A9">
        <w:rPr>
          <w:rFonts w:cstheme="minorHAnsi"/>
          <w:sz w:val="24"/>
          <w:szCs w:val="24"/>
        </w:rPr>
        <w:t xml:space="preserve"> travail de recherche mené en Master 2 (</w:t>
      </w:r>
      <w:r w:rsidR="00BB18A9" w:rsidRPr="00BB18A9">
        <w:rPr>
          <w:rFonts w:cstheme="minorHAnsi"/>
          <w:sz w:val="24"/>
          <w:szCs w:val="24"/>
        </w:rPr>
        <w:t>5</w:t>
      </w:r>
      <w:r w:rsidRPr="00BB18A9">
        <w:rPr>
          <w:rFonts w:cstheme="minorHAnsi"/>
          <w:sz w:val="24"/>
          <w:szCs w:val="24"/>
        </w:rPr>
        <w:t xml:space="preserve"> minutes) ;</w:t>
      </w:r>
    </w:p>
    <w:p w14:paraId="272DDDD7" w14:textId="77777777" w:rsidR="001E1373" w:rsidRPr="00BB18A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BB18A9">
        <w:rPr>
          <w:rFonts w:cstheme="minorHAnsi"/>
          <w:sz w:val="24"/>
          <w:szCs w:val="24"/>
        </w:rPr>
        <w:t>de</w:t>
      </w:r>
      <w:proofErr w:type="gramEnd"/>
      <w:r w:rsidRPr="00BB18A9">
        <w:rPr>
          <w:rFonts w:cstheme="minorHAnsi"/>
          <w:sz w:val="24"/>
          <w:szCs w:val="24"/>
        </w:rPr>
        <w:t xml:space="preserve"> présenter son projet de recherche de thèse, de développer ses motivations et d’expliquer sa conception du futur travail de thèse (5 minutes). </w:t>
      </w:r>
    </w:p>
    <w:p w14:paraId="25A44DE9" w14:textId="69C2EA19" w:rsidR="001E1373" w:rsidRPr="00BB18A9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18A9">
        <w:rPr>
          <w:rFonts w:cstheme="minorHAnsi"/>
          <w:sz w:val="24"/>
          <w:szCs w:val="24"/>
        </w:rPr>
        <w:t xml:space="preserve">La présentation ne doit pas dépasser 10 minutes et est suivie de 15 minutes d’entretien avec le jury. </w:t>
      </w:r>
    </w:p>
    <w:p w14:paraId="2B4D9E17" w14:textId="77777777" w:rsidR="001E1373" w:rsidRPr="00BB18A9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B6A5E8" w14:textId="759B9E71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18A9">
        <w:rPr>
          <w:rFonts w:cstheme="minorHAnsi"/>
          <w:sz w:val="24"/>
          <w:szCs w:val="24"/>
        </w:rPr>
        <w:t>Les directeurs de thèse, s’ils le souhaitent, peuvent assister à l’audition des candidats postulant sur le sujet qu’ils portent. Ils ne sont pas autorisés à se prononcer ou à poser des questions.</w:t>
      </w:r>
    </w:p>
    <w:p w14:paraId="09078F0D" w14:textId="77777777" w:rsidR="001E1373" w:rsidRDefault="001E1373" w:rsidP="001E13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2078A11" w14:textId="034B0578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b/>
          <w:sz w:val="24"/>
          <w:szCs w:val="24"/>
        </w:rPr>
        <w:t xml:space="preserve">Les </w:t>
      </w:r>
      <w:r w:rsidR="00C87A5A">
        <w:rPr>
          <w:rFonts w:cstheme="minorHAnsi"/>
          <w:b/>
          <w:sz w:val="24"/>
          <w:szCs w:val="24"/>
        </w:rPr>
        <w:t>auditions se tiendront en présentiel dans la mesure du possible</w:t>
      </w:r>
      <w:r w:rsidR="00623069">
        <w:rPr>
          <w:rFonts w:cstheme="minorHAnsi"/>
          <w:b/>
          <w:sz w:val="24"/>
          <w:szCs w:val="24"/>
        </w:rPr>
        <w:t xml:space="preserve">. </w:t>
      </w:r>
      <w:r w:rsidR="00623069" w:rsidRPr="00207DD3">
        <w:rPr>
          <w:rFonts w:cstheme="minorHAnsi"/>
          <w:bCs/>
          <w:sz w:val="24"/>
          <w:szCs w:val="24"/>
        </w:rPr>
        <w:t>La</w:t>
      </w:r>
      <w:r w:rsidRPr="00207DD3">
        <w:rPr>
          <w:rFonts w:cstheme="minorHAnsi"/>
          <w:bCs/>
          <w:sz w:val="24"/>
          <w:szCs w:val="24"/>
        </w:rPr>
        <w:t xml:space="preserve"> visioconférence</w:t>
      </w:r>
      <w:r w:rsidR="00623069" w:rsidRPr="00207DD3">
        <w:rPr>
          <w:rFonts w:cstheme="minorHAnsi"/>
          <w:bCs/>
          <w:sz w:val="24"/>
          <w:szCs w:val="24"/>
        </w:rPr>
        <w:t xml:space="preserve"> pourra être autorisé</w:t>
      </w:r>
      <w:r w:rsidR="00207DD3" w:rsidRPr="00207DD3">
        <w:rPr>
          <w:rFonts w:cstheme="minorHAnsi"/>
          <w:bCs/>
          <w:sz w:val="24"/>
          <w:szCs w:val="24"/>
        </w:rPr>
        <w:t>e</w:t>
      </w:r>
      <w:r w:rsidR="00623069" w:rsidRPr="00207DD3">
        <w:rPr>
          <w:rFonts w:cstheme="minorHAnsi"/>
          <w:bCs/>
          <w:sz w:val="24"/>
          <w:szCs w:val="24"/>
        </w:rPr>
        <w:t xml:space="preserve"> en cas d’impossibilité</w:t>
      </w:r>
      <w:r w:rsidR="00207DD3" w:rsidRPr="00207DD3">
        <w:rPr>
          <w:rFonts w:cstheme="minorHAnsi"/>
          <w:bCs/>
          <w:sz w:val="24"/>
          <w:szCs w:val="24"/>
        </w:rPr>
        <w:t xml:space="preserve"> pour le ou la </w:t>
      </w:r>
      <w:proofErr w:type="spellStart"/>
      <w:proofErr w:type="gramStart"/>
      <w:r w:rsidR="00207DD3" w:rsidRPr="00207DD3">
        <w:rPr>
          <w:rFonts w:cstheme="minorHAnsi"/>
          <w:bCs/>
          <w:sz w:val="24"/>
          <w:szCs w:val="24"/>
        </w:rPr>
        <w:t>candidat.e</w:t>
      </w:r>
      <w:proofErr w:type="spellEnd"/>
      <w:proofErr w:type="gramEnd"/>
      <w:r w:rsidR="00623069" w:rsidRPr="00207DD3">
        <w:rPr>
          <w:rFonts w:cstheme="minorHAnsi"/>
          <w:bCs/>
          <w:sz w:val="24"/>
          <w:szCs w:val="24"/>
        </w:rPr>
        <w:t xml:space="preserve"> de se déplacer</w:t>
      </w:r>
      <w:r w:rsidRPr="00207DD3">
        <w:rPr>
          <w:rFonts w:cstheme="minorHAnsi"/>
          <w:bCs/>
          <w:sz w:val="24"/>
          <w:szCs w:val="24"/>
        </w:rPr>
        <w:t>.</w:t>
      </w:r>
      <w:r w:rsidRPr="0039015F">
        <w:rPr>
          <w:rFonts w:cstheme="minorHAnsi"/>
          <w:sz w:val="24"/>
          <w:szCs w:val="24"/>
        </w:rPr>
        <w:t xml:space="preserve"> Les entretiens téléphoniques pour les auditions ne sont pas autorisés.</w:t>
      </w:r>
    </w:p>
    <w:p w14:paraId="76486552" w14:textId="77777777" w:rsidR="001E1373" w:rsidRPr="0039015F" w:rsidRDefault="001E1373" w:rsidP="001E1373">
      <w:pPr>
        <w:spacing w:after="0" w:line="240" w:lineRule="auto"/>
        <w:rPr>
          <w:rFonts w:cstheme="minorHAnsi"/>
          <w:sz w:val="24"/>
          <w:szCs w:val="24"/>
        </w:rPr>
      </w:pPr>
    </w:p>
    <w:p w14:paraId="5263EF01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  <w:r w:rsidRPr="0039015F">
        <w:rPr>
          <w:rFonts w:cstheme="minorHAnsi"/>
          <w:i/>
          <w:sz w:val="24"/>
          <w:szCs w:val="24"/>
        </w:rPr>
        <w:t xml:space="preserve">3.3. </w:t>
      </w:r>
      <w:proofErr w:type="spellStart"/>
      <w:r w:rsidRPr="0039015F">
        <w:rPr>
          <w:rFonts w:cstheme="minorHAnsi"/>
          <w:i/>
          <w:sz w:val="24"/>
          <w:szCs w:val="24"/>
        </w:rPr>
        <w:t>Evaluation</w:t>
      </w:r>
      <w:proofErr w:type="spellEnd"/>
      <w:r w:rsidRPr="0039015F">
        <w:rPr>
          <w:rFonts w:cstheme="minorHAnsi"/>
          <w:i/>
          <w:sz w:val="24"/>
          <w:szCs w:val="24"/>
        </w:rPr>
        <w:t xml:space="preserve"> des candidats </w:t>
      </w:r>
    </w:p>
    <w:p w14:paraId="5ED4DFA4" w14:textId="77777777" w:rsidR="001E1373" w:rsidRPr="0039015F" w:rsidRDefault="001E1373" w:rsidP="001E1373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7946E19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3069">
        <w:rPr>
          <w:rFonts w:cstheme="minorHAnsi"/>
          <w:sz w:val="24"/>
          <w:szCs w:val="24"/>
        </w:rPr>
        <w:t>L’oral d’admission vise à renseigner le jury sur l’aptitude du candidat à entreprendre une formation par la recherche fructueuse en termes de compétences acquises et de projet professionnel.</w:t>
      </w:r>
      <w:r w:rsidRPr="0039015F">
        <w:rPr>
          <w:rFonts w:cstheme="minorHAnsi"/>
          <w:sz w:val="24"/>
          <w:szCs w:val="24"/>
        </w:rPr>
        <w:t xml:space="preserve"> </w:t>
      </w:r>
    </w:p>
    <w:p w14:paraId="04506E8E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DFD47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Les critères retenus par le jury sont :</w:t>
      </w:r>
    </w:p>
    <w:p w14:paraId="59DA4F67" w14:textId="77777777" w:rsidR="001E1373" w:rsidRPr="0062306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23069">
        <w:rPr>
          <w:rFonts w:cstheme="minorHAnsi"/>
          <w:sz w:val="24"/>
          <w:szCs w:val="24"/>
        </w:rPr>
        <w:t>l’aptitude</w:t>
      </w:r>
      <w:proofErr w:type="gramEnd"/>
      <w:r w:rsidRPr="00623069">
        <w:rPr>
          <w:rFonts w:cstheme="minorHAnsi"/>
          <w:sz w:val="24"/>
          <w:szCs w:val="24"/>
        </w:rPr>
        <w:t xml:space="preserve"> à la recherche : motivation, compétences disciplinaires et techniques vis-à-vis du sujet choisi, éventuelles expériences de recherche ;</w:t>
      </w:r>
    </w:p>
    <w:p w14:paraId="27250E9E" w14:textId="77777777" w:rsidR="001E1373" w:rsidRPr="0062306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23069">
        <w:rPr>
          <w:rFonts w:cstheme="minorHAnsi"/>
          <w:sz w:val="24"/>
          <w:szCs w:val="24"/>
        </w:rPr>
        <w:t>l’aptitude</w:t>
      </w:r>
      <w:proofErr w:type="gramEnd"/>
      <w:r w:rsidRPr="00623069">
        <w:rPr>
          <w:rFonts w:cstheme="minorHAnsi"/>
          <w:sz w:val="24"/>
          <w:szCs w:val="24"/>
        </w:rPr>
        <w:t xml:space="preserve"> à analyser et conduire le sujet choisi : justification du choix du sujet, situation dans la problématique générale, compréhension scientifique du sujet, capacité à montrer l’adéquation entre compétences et sujet choisi, qualité de la démarche proposée ;</w:t>
      </w:r>
    </w:p>
    <w:p w14:paraId="53AE81F6" w14:textId="77777777" w:rsidR="001E1373" w:rsidRPr="0062306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23069">
        <w:rPr>
          <w:rFonts w:cstheme="minorHAnsi"/>
          <w:sz w:val="24"/>
          <w:szCs w:val="24"/>
        </w:rPr>
        <w:t>l’aptitude</w:t>
      </w:r>
      <w:proofErr w:type="gramEnd"/>
      <w:r w:rsidRPr="00623069">
        <w:rPr>
          <w:rFonts w:cstheme="minorHAnsi"/>
          <w:sz w:val="24"/>
          <w:szCs w:val="24"/>
        </w:rPr>
        <w:t xml:space="preserve"> à l’expression orale ;</w:t>
      </w:r>
    </w:p>
    <w:p w14:paraId="68BCADE8" w14:textId="77777777" w:rsidR="001E1373" w:rsidRPr="00623069" w:rsidRDefault="001E1373" w:rsidP="001E13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23069">
        <w:rPr>
          <w:rFonts w:cstheme="minorHAnsi"/>
          <w:sz w:val="24"/>
          <w:szCs w:val="24"/>
        </w:rPr>
        <w:t>l’insertion</w:t>
      </w:r>
      <w:proofErr w:type="gramEnd"/>
      <w:r w:rsidRPr="00623069">
        <w:rPr>
          <w:rFonts w:cstheme="minorHAnsi"/>
          <w:sz w:val="24"/>
          <w:szCs w:val="24"/>
        </w:rPr>
        <w:t xml:space="preserve"> de la thèse dans un projet professionnel. </w:t>
      </w:r>
    </w:p>
    <w:p w14:paraId="29687A92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93FE2F" w14:textId="010F5078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A l’issue des auditions, le jury établit un classement des candidats, indépendamment des sujets</w:t>
      </w:r>
      <w:r w:rsidR="00623069">
        <w:rPr>
          <w:rFonts w:cstheme="minorHAnsi"/>
          <w:sz w:val="24"/>
          <w:szCs w:val="24"/>
        </w:rPr>
        <w:t>.</w:t>
      </w:r>
      <w:r w:rsidRPr="0039015F">
        <w:rPr>
          <w:rFonts w:cstheme="minorHAnsi"/>
          <w:sz w:val="24"/>
          <w:szCs w:val="24"/>
        </w:rPr>
        <w:t xml:space="preserve"> </w:t>
      </w:r>
    </w:p>
    <w:p w14:paraId="7C8B3088" w14:textId="701D9113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15F">
        <w:rPr>
          <w:rFonts w:cstheme="minorHAnsi"/>
          <w:sz w:val="24"/>
          <w:szCs w:val="24"/>
        </w:rPr>
        <w:t>L</w:t>
      </w:r>
      <w:r w:rsidR="00623069">
        <w:rPr>
          <w:rFonts w:cstheme="minorHAnsi"/>
          <w:sz w:val="24"/>
          <w:szCs w:val="24"/>
        </w:rPr>
        <w:t>a</w:t>
      </w:r>
      <w:r w:rsidRPr="0039015F">
        <w:rPr>
          <w:rFonts w:cstheme="minorHAnsi"/>
          <w:sz w:val="24"/>
          <w:szCs w:val="24"/>
        </w:rPr>
        <w:t xml:space="preserve"> liste définitive des candidats classés avec leur classement s</w:t>
      </w:r>
      <w:r>
        <w:rPr>
          <w:rFonts w:cstheme="minorHAnsi"/>
          <w:sz w:val="24"/>
          <w:szCs w:val="24"/>
        </w:rPr>
        <w:t>er</w:t>
      </w:r>
      <w:r w:rsidR="00623069">
        <w:rPr>
          <w:rFonts w:cstheme="minorHAnsi"/>
          <w:sz w:val="24"/>
          <w:szCs w:val="24"/>
        </w:rPr>
        <w:t>a</w:t>
      </w:r>
      <w:r w:rsidRPr="0039015F">
        <w:rPr>
          <w:rFonts w:cstheme="minorHAnsi"/>
          <w:sz w:val="24"/>
          <w:szCs w:val="24"/>
        </w:rPr>
        <w:t xml:space="preserve"> transmise aux services de</w:t>
      </w:r>
      <w:r w:rsidR="00623069">
        <w:rPr>
          <w:rFonts w:cstheme="minorHAnsi"/>
          <w:sz w:val="24"/>
          <w:szCs w:val="24"/>
        </w:rPr>
        <w:t xml:space="preserve"> l’</w:t>
      </w:r>
      <w:r w:rsidRPr="0039015F">
        <w:rPr>
          <w:rFonts w:cstheme="minorHAnsi"/>
          <w:sz w:val="24"/>
          <w:szCs w:val="24"/>
        </w:rPr>
        <w:t>établissement porteur des contrats doctoraux</w:t>
      </w:r>
      <w:r>
        <w:rPr>
          <w:rFonts w:cstheme="minorHAnsi"/>
          <w:sz w:val="24"/>
          <w:szCs w:val="24"/>
        </w:rPr>
        <w:t xml:space="preserve"> pour validation</w:t>
      </w:r>
      <w:r w:rsidRPr="0039015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23069">
        <w:rPr>
          <w:rFonts w:cstheme="minorHAnsi"/>
          <w:sz w:val="24"/>
          <w:szCs w:val="24"/>
        </w:rPr>
        <w:t xml:space="preserve">Seul l’établissement est </w:t>
      </w:r>
      <w:r w:rsidRPr="002E0869">
        <w:rPr>
          <w:rFonts w:cstheme="minorHAnsi"/>
          <w:sz w:val="24"/>
          <w:szCs w:val="24"/>
        </w:rPr>
        <w:t>habilité à formaliser le</w:t>
      </w:r>
      <w:r>
        <w:rPr>
          <w:rFonts w:cstheme="minorHAnsi"/>
          <w:sz w:val="24"/>
          <w:szCs w:val="24"/>
        </w:rPr>
        <w:t>s</w:t>
      </w:r>
      <w:r w:rsidRPr="002E0869">
        <w:rPr>
          <w:rFonts w:cstheme="minorHAnsi"/>
          <w:sz w:val="24"/>
          <w:szCs w:val="24"/>
        </w:rPr>
        <w:t xml:space="preserve"> recrutement</w:t>
      </w:r>
      <w:r>
        <w:rPr>
          <w:rFonts w:cstheme="minorHAnsi"/>
          <w:sz w:val="24"/>
          <w:szCs w:val="24"/>
        </w:rPr>
        <w:t>s</w:t>
      </w:r>
      <w:r w:rsidRPr="002E0869">
        <w:rPr>
          <w:rFonts w:cstheme="minorHAnsi"/>
          <w:sz w:val="24"/>
          <w:szCs w:val="24"/>
        </w:rPr>
        <w:t xml:space="preserve"> et à</w:t>
      </w:r>
      <w:r>
        <w:rPr>
          <w:rFonts w:cstheme="minorHAnsi"/>
          <w:sz w:val="24"/>
          <w:szCs w:val="24"/>
        </w:rPr>
        <w:t xml:space="preserve"> </w:t>
      </w:r>
      <w:r w:rsidRPr="002E0869">
        <w:rPr>
          <w:rFonts w:cstheme="minorHAnsi"/>
          <w:sz w:val="24"/>
          <w:szCs w:val="24"/>
        </w:rPr>
        <w:t>accepter l’inscription en doctorat d</w:t>
      </w:r>
      <w:r>
        <w:rPr>
          <w:rFonts w:cstheme="minorHAnsi"/>
          <w:sz w:val="24"/>
          <w:szCs w:val="24"/>
        </w:rPr>
        <w:t>es</w:t>
      </w:r>
      <w:r w:rsidRPr="002E0869">
        <w:rPr>
          <w:rFonts w:cstheme="minorHAnsi"/>
          <w:sz w:val="24"/>
          <w:szCs w:val="24"/>
        </w:rPr>
        <w:t xml:space="preserve"> candidat</w:t>
      </w:r>
      <w:r>
        <w:rPr>
          <w:rFonts w:cstheme="minorHAnsi"/>
          <w:sz w:val="24"/>
          <w:szCs w:val="24"/>
        </w:rPr>
        <w:t>s</w:t>
      </w:r>
      <w:r w:rsidRPr="002E0869">
        <w:rPr>
          <w:rFonts w:cstheme="minorHAnsi"/>
          <w:sz w:val="24"/>
          <w:szCs w:val="24"/>
        </w:rPr>
        <w:t>.</w:t>
      </w:r>
    </w:p>
    <w:p w14:paraId="02D1BAFC" w14:textId="77777777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FF067A" w14:textId="360EC536" w:rsidR="001E1373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candidats, qu’ils soient retenus ou non, seront informés de leur classement </w:t>
      </w:r>
      <w:r w:rsidR="00623069">
        <w:rPr>
          <w:rFonts w:cstheme="minorHAnsi"/>
          <w:sz w:val="24"/>
          <w:szCs w:val="24"/>
        </w:rPr>
        <w:t>ainsi que</w:t>
      </w:r>
      <w:r>
        <w:rPr>
          <w:rFonts w:cstheme="minorHAnsi"/>
          <w:sz w:val="24"/>
          <w:szCs w:val="24"/>
        </w:rPr>
        <w:t xml:space="preserve"> des points forts et des points faibles de leurs candidatures</w:t>
      </w:r>
      <w:r w:rsidR="007302E4">
        <w:rPr>
          <w:rFonts w:cstheme="minorHAnsi"/>
          <w:sz w:val="24"/>
          <w:szCs w:val="24"/>
        </w:rPr>
        <w:t xml:space="preserve"> par l’</w:t>
      </w:r>
      <w:r w:rsidR="00623069">
        <w:rPr>
          <w:rFonts w:cstheme="minorHAnsi"/>
          <w:sz w:val="24"/>
          <w:szCs w:val="24"/>
        </w:rPr>
        <w:t>É</w:t>
      </w:r>
      <w:r w:rsidR="007302E4">
        <w:rPr>
          <w:rFonts w:cstheme="minorHAnsi"/>
          <w:sz w:val="24"/>
          <w:szCs w:val="24"/>
        </w:rPr>
        <w:t>cole doctorale</w:t>
      </w:r>
      <w:r>
        <w:rPr>
          <w:rFonts w:cstheme="minorHAnsi"/>
          <w:sz w:val="24"/>
          <w:szCs w:val="24"/>
        </w:rPr>
        <w:t>.</w:t>
      </w:r>
    </w:p>
    <w:p w14:paraId="4CA84140" w14:textId="77777777" w:rsidR="001E1373" w:rsidRPr="0039015F" w:rsidRDefault="001E1373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661543" w14:textId="77777777" w:rsidR="00BB17FD" w:rsidRDefault="00BB17FD" w:rsidP="001E1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76EA1F" w14:textId="0FE16FB5" w:rsidR="001E1373" w:rsidRDefault="001E1373" w:rsidP="001E1373">
      <w:pPr>
        <w:spacing w:after="0" w:line="240" w:lineRule="auto"/>
        <w:rPr>
          <w:rFonts w:cstheme="minorHAnsi"/>
          <w:b/>
          <w:sz w:val="24"/>
          <w:szCs w:val="24"/>
        </w:rPr>
      </w:pPr>
      <w:r w:rsidRPr="00246E18">
        <w:rPr>
          <w:rFonts w:cstheme="minorHAnsi"/>
          <w:b/>
          <w:sz w:val="24"/>
          <w:szCs w:val="24"/>
        </w:rPr>
        <w:t xml:space="preserve">4. </w:t>
      </w:r>
      <w:r w:rsidR="00207DD3" w:rsidRPr="00246E18">
        <w:rPr>
          <w:rFonts w:cstheme="minorHAnsi"/>
          <w:b/>
          <w:sz w:val="24"/>
          <w:szCs w:val="24"/>
        </w:rPr>
        <w:t>Calendrier</w:t>
      </w:r>
      <w:r w:rsidRPr="00246E18">
        <w:rPr>
          <w:rFonts w:cstheme="minorHAnsi"/>
          <w:b/>
          <w:sz w:val="24"/>
          <w:szCs w:val="24"/>
        </w:rPr>
        <w:t xml:space="preserve"> </w:t>
      </w:r>
      <w:r w:rsidR="00C87A5A" w:rsidRPr="00246E18">
        <w:rPr>
          <w:rFonts w:cstheme="minorHAnsi"/>
          <w:b/>
          <w:sz w:val="24"/>
          <w:szCs w:val="24"/>
        </w:rPr>
        <w:t>2</w:t>
      </w:r>
      <w:r w:rsidR="00C87A5A" w:rsidRPr="00246E18">
        <w:rPr>
          <w:rFonts w:cstheme="minorHAnsi"/>
          <w:b/>
          <w:sz w:val="24"/>
          <w:szCs w:val="24"/>
          <w:vertAlign w:val="superscript"/>
        </w:rPr>
        <w:t>nde</w:t>
      </w:r>
      <w:r w:rsidR="00C87A5A" w:rsidRPr="00246E18">
        <w:rPr>
          <w:rFonts w:cstheme="minorHAnsi"/>
          <w:b/>
          <w:sz w:val="24"/>
          <w:szCs w:val="24"/>
        </w:rPr>
        <w:t xml:space="preserve"> campagne de recrutement 2024</w:t>
      </w:r>
      <w:r w:rsidRPr="00246E18">
        <w:rPr>
          <w:rFonts w:cstheme="minorHAnsi"/>
          <w:b/>
          <w:sz w:val="24"/>
          <w:szCs w:val="24"/>
        </w:rPr>
        <w:t> </w:t>
      </w:r>
    </w:p>
    <w:p w14:paraId="3D05DC44" w14:textId="77777777" w:rsidR="00AA40F3" w:rsidRPr="00246E18" w:rsidRDefault="00AA40F3" w:rsidP="001E137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F8EAC97" w14:textId="2B1EA822" w:rsidR="00BB17FD" w:rsidRPr="00BB17FD" w:rsidRDefault="00BB17FD" w:rsidP="00BB17FD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 août</w:t>
      </w:r>
      <w:r w:rsidRPr="00BB17FD">
        <w:rPr>
          <w:rFonts w:cstheme="minorHAnsi"/>
          <w:sz w:val="24"/>
          <w:szCs w:val="24"/>
        </w:rPr>
        <w:t xml:space="preserve"> </w:t>
      </w:r>
      <w:r w:rsidRPr="00BB17FD">
        <w:rPr>
          <w:rFonts w:cstheme="minorHAnsi"/>
          <w:sz w:val="24"/>
          <w:szCs w:val="24"/>
        </w:rPr>
        <w:tab/>
        <w:t>Date limite de remontée des sujets par les unités de recherche à l’</w:t>
      </w:r>
      <w:proofErr w:type="spellStart"/>
      <w:r w:rsidRPr="00BB17FD">
        <w:rPr>
          <w:rFonts w:cstheme="minorHAnsi"/>
          <w:sz w:val="24"/>
          <w:szCs w:val="24"/>
        </w:rPr>
        <w:t>Ecole</w:t>
      </w:r>
      <w:proofErr w:type="spellEnd"/>
      <w:r w:rsidRPr="00BB17FD">
        <w:rPr>
          <w:rFonts w:cstheme="minorHAnsi"/>
          <w:sz w:val="24"/>
          <w:szCs w:val="24"/>
        </w:rPr>
        <w:t xml:space="preserve"> Doctorale</w:t>
      </w:r>
    </w:p>
    <w:p w14:paraId="3F7FF0B3" w14:textId="7AB34F34" w:rsidR="00BB17FD" w:rsidRPr="00BB17FD" w:rsidRDefault="00BB17FD" w:rsidP="00BB17FD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 août</w:t>
      </w:r>
      <w:r w:rsidRPr="00BB17FD">
        <w:rPr>
          <w:rFonts w:cstheme="minorHAnsi"/>
          <w:sz w:val="24"/>
          <w:szCs w:val="24"/>
        </w:rPr>
        <w:tab/>
        <w:t>Date limite de mise en ligne des sujets sur la plateforme Thèses en Bretagne Loire (TEBL)</w:t>
      </w:r>
    </w:p>
    <w:p w14:paraId="2A41E6AF" w14:textId="1A8FF514" w:rsidR="00BB17FD" w:rsidRPr="00BB17FD" w:rsidRDefault="001A1D6B" w:rsidP="00BB17FD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 w:rsidR="00BB17FD" w:rsidRPr="00BB17FD">
        <w:rPr>
          <w:rFonts w:cstheme="minorHAnsi"/>
          <w:sz w:val="24"/>
          <w:szCs w:val="24"/>
        </w:rPr>
        <w:t xml:space="preserve"> septembre</w:t>
      </w:r>
      <w:r w:rsidR="00BB17FD" w:rsidRPr="00BB17FD">
        <w:rPr>
          <w:rFonts w:cstheme="minorHAnsi"/>
          <w:sz w:val="24"/>
          <w:szCs w:val="24"/>
        </w:rPr>
        <w:tab/>
        <w:t>Date limite de dépôt des candidatures sur la plateforme TEBL</w:t>
      </w:r>
    </w:p>
    <w:p w14:paraId="3D3B9161" w14:textId="67346B48" w:rsidR="00BB17FD" w:rsidRPr="00BB17FD" w:rsidRDefault="001A1D6B" w:rsidP="00BB17F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1A1D6B"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octobre</w:t>
      </w:r>
      <w:r w:rsidR="00BB17FD" w:rsidRPr="00BB17FD">
        <w:rPr>
          <w:rFonts w:cstheme="minorHAnsi"/>
          <w:sz w:val="24"/>
          <w:szCs w:val="24"/>
        </w:rPr>
        <w:t xml:space="preserve"> </w:t>
      </w:r>
      <w:r w:rsidR="00BB17FD" w:rsidRPr="00BB17FD">
        <w:rPr>
          <w:rFonts w:cstheme="minorHAnsi"/>
          <w:sz w:val="24"/>
          <w:szCs w:val="24"/>
        </w:rPr>
        <w:tab/>
      </w:r>
      <w:r w:rsidR="00BB17FD" w:rsidRPr="00BB17FD">
        <w:rPr>
          <w:rFonts w:cstheme="minorHAnsi"/>
          <w:sz w:val="24"/>
          <w:szCs w:val="24"/>
        </w:rPr>
        <w:tab/>
        <w:t>Examen de la recevabilité des dossiers de candidature par l’ED</w:t>
      </w:r>
    </w:p>
    <w:p w14:paraId="31450CDB" w14:textId="53147429" w:rsidR="00BB17FD" w:rsidRPr="00BB17FD" w:rsidRDefault="001A1D6B" w:rsidP="00BB17FD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3-4 octo</w:t>
      </w:r>
      <w:r w:rsidR="00BB17FD" w:rsidRPr="00BB17FD">
        <w:rPr>
          <w:rFonts w:cstheme="minorHAnsi"/>
          <w:sz w:val="24"/>
          <w:szCs w:val="24"/>
        </w:rPr>
        <w:t xml:space="preserve">bre </w:t>
      </w:r>
      <w:r w:rsidR="00BB17FD" w:rsidRPr="00BB17FD">
        <w:rPr>
          <w:rFonts w:cstheme="minorHAnsi"/>
          <w:sz w:val="24"/>
          <w:szCs w:val="24"/>
        </w:rPr>
        <w:tab/>
        <w:t>Sélection par les porteurs de sujets des dossiers en vue de l’oral d’admission</w:t>
      </w:r>
    </w:p>
    <w:p w14:paraId="410B0680" w14:textId="15A9EA01" w:rsidR="00BB17FD" w:rsidRPr="00BB17FD" w:rsidRDefault="001A1D6B" w:rsidP="00BB17FD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octo</w:t>
      </w:r>
      <w:r w:rsidR="00BB17FD" w:rsidRPr="00BB17FD">
        <w:rPr>
          <w:rFonts w:cstheme="minorHAnsi"/>
          <w:sz w:val="24"/>
          <w:szCs w:val="24"/>
        </w:rPr>
        <w:t xml:space="preserve">bre </w:t>
      </w:r>
      <w:r w:rsidR="00BB17FD" w:rsidRPr="00BB17FD">
        <w:rPr>
          <w:rFonts w:cstheme="minorHAnsi"/>
          <w:sz w:val="24"/>
          <w:szCs w:val="24"/>
        </w:rPr>
        <w:tab/>
        <w:t>Envoi des courriers de convocation par l’ED</w:t>
      </w:r>
    </w:p>
    <w:p w14:paraId="5F052747" w14:textId="3E21CE41" w:rsidR="00BB17FD" w:rsidRPr="0039015F" w:rsidRDefault="00BB17FD" w:rsidP="00BB17F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B17FD">
        <w:rPr>
          <w:rFonts w:cstheme="minorHAnsi"/>
          <w:sz w:val="24"/>
          <w:szCs w:val="24"/>
        </w:rPr>
        <w:t xml:space="preserve">Semaine </w:t>
      </w:r>
      <w:r w:rsidR="001A1D6B">
        <w:rPr>
          <w:rFonts w:cstheme="minorHAnsi"/>
          <w:sz w:val="24"/>
          <w:szCs w:val="24"/>
        </w:rPr>
        <w:t xml:space="preserve">42 ou </w:t>
      </w:r>
      <w:r w:rsidRPr="00BB17FD">
        <w:rPr>
          <w:rFonts w:cstheme="minorHAnsi"/>
          <w:sz w:val="24"/>
          <w:szCs w:val="24"/>
        </w:rPr>
        <w:t>4</w:t>
      </w:r>
      <w:r w:rsidR="001A1D6B">
        <w:rPr>
          <w:rFonts w:cstheme="minorHAnsi"/>
          <w:sz w:val="24"/>
          <w:szCs w:val="24"/>
        </w:rPr>
        <w:t>3</w:t>
      </w:r>
      <w:r w:rsidRPr="00BB17FD">
        <w:rPr>
          <w:rFonts w:cstheme="minorHAnsi"/>
          <w:sz w:val="24"/>
          <w:szCs w:val="24"/>
        </w:rPr>
        <w:tab/>
        <w:t>Oral d’admission et classement des candidats par le jury</w:t>
      </w:r>
    </w:p>
    <w:p w14:paraId="59AEBCD2" w14:textId="77777777" w:rsidR="00BB17FD" w:rsidRPr="0039015F" w:rsidRDefault="00BB17FD" w:rsidP="00031CB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DA23DC" w14:textId="77777777" w:rsidR="007302E4" w:rsidRDefault="007302E4" w:rsidP="00C67B80">
      <w:pPr>
        <w:pStyle w:val="NormalWeb"/>
        <w:spacing w:line="360" w:lineRule="auto"/>
        <w:ind w:firstLine="284"/>
        <w:jc w:val="both"/>
        <w:rPr>
          <w:rFonts w:ascii="Book Antiqua" w:hAnsi="Book Antiqua"/>
          <w:sz w:val="22"/>
          <w:szCs w:val="22"/>
        </w:rPr>
      </w:pPr>
    </w:p>
    <w:sectPr w:rsidR="0073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56C5"/>
    <w:multiLevelType w:val="hybridMultilevel"/>
    <w:tmpl w:val="4CD4E462"/>
    <w:lvl w:ilvl="0" w:tplc="BDDA0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6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E"/>
    <w:rsid w:val="00031CB7"/>
    <w:rsid w:val="000331D3"/>
    <w:rsid w:val="000344F7"/>
    <w:rsid w:val="001A0F71"/>
    <w:rsid w:val="001A1D6B"/>
    <w:rsid w:val="001E1373"/>
    <w:rsid w:val="00207DD3"/>
    <w:rsid w:val="00246E18"/>
    <w:rsid w:val="00286248"/>
    <w:rsid w:val="00456658"/>
    <w:rsid w:val="00560307"/>
    <w:rsid w:val="005D6114"/>
    <w:rsid w:val="00623069"/>
    <w:rsid w:val="007302E4"/>
    <w:rsid w:val="008360B6"/>
    <w:rsid w:val="00926A4E"/>
    <w:rsid w:val="009745E6"/>
    <w:rsid w:val="009A2D3E"/>
    <w:rsid w:val="00A12E49"/>
    <w:rsid w:val="00AA40F3"/>
    <w:rsid w:val="00BB17FD"/>
    <w:rsid w:val="00BB18A9"/>
    <w:rsid w:val="00C67B80"/>
    <w:rsid w:val="00C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23B8"/>
  <w15:chartTrackingRefBased/>
  <w15:docId w15:val="{3A76B9EB-563B-4475-AFE9-64E477A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E1373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137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E1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1373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137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373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658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eses.doctorat-bretagneloir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ses.doctorat-bretagneloire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C0CC-4304-4D8B-A02C-E885B6DC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Microsoft Office User</cp:lastModifiedBy>
  <cp:revision>3</cp:revision>
  <dcterms:created xsi:type="dcterms:W3CDTF">2024-07-11T13:18:00Z</dcterms:created>
  <dcterms:modified xsi:type="dcterms:W3CDTF">2024-07-15T12:22:00Z</dcterms:modified>
</cp:coreProperties>
</file>